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D98" w14:textId="76947AA0" w:rsidR="00A522F5" w:rsidRPr="00A522F5" w:rsidRDefault="00A522F5" w:rsidP="00F10FDF">
      <w:pPr>
        <w:autoSpaceDE w:val="0"/>
        <w:autoSpaceDN w:val="0"/>
        <w:adjustRightInd w:val="0"/>
        <w:jc w:val="center"/>
        <w:rPr>
          <w:b/>
          <w:szCs w:val="24"/>
        </w:rPr>
      </w:pPr>
      <w:r w:rsidRPr="00A522F5">
        <w:rPr>
          <w:b/>
          <w:szCs w:val="24"/>
        </w:rPr>
        <w:t>Annex 1 – technical tender</w:t>
      </w:r>
    </w:p>
    <w:p w14:paraId="1EDBECD5" w14:textId="0BF4D772" w:rsidR="00A522F5" w:rsidRPr="00A522F5" w:rsidRDefault="00A522F5" w:rsidP="00A522F5">
      <w:pPr>
        <w:autoSpaceDE w:val="0"/>
        <w:autoSpaceDN w:val="0"/>
        <w:adjustRightInd w:val="0"/>
        <w:jc w:val="center"/>
        <w:rPr>
          <w:b/>
          <w:szCs w:val="24"/>
        </w:rPr>
      </w:pPr>
      <w:r w:rsidRPr="00A522F5">
        <w:rPr>
          <w:b/>
          <w:szCs w:val="24"/>
        </w:rPr>
        <w:t xml:space="preserve">LOT 1/LOT 2 </w:t>
      </w:r>
      <w:r w:rsidRPr="00A522F5">
        <w:rPr>
          <w:szCs w:val="24"/>
        </w:rPr>
        <w:t xml:space="preserve">(please delete </w:t>
      </w:r>
      <w:r w:rsidR="0038310E">
        <w:rPr>
          <w:szCs w:val="24"/>
        </w:rPr>
        <w:t>if</w:t>
      </w:r>
      <w:r w:rsidRPr="00A522F5">
        <w:rPr>
          <w:szCs w:val="24"/>
        </w:rPr>
        <w:t xml:space="preserve"> not applicable)</w:t>
      </w:r>
    </w:p>
    <w:p w14:paraId="76196E55" w14:textId="77777777" w:rsidR="00A522F5" w:rsidRPr="00A522F5" w:rsidRDefault="00A522F5" w:rsidP="00A522F5">
      <w:pPr>
        <w:tabs>
          <w:tab w:val="left" w:pos="720"/>
        </w:tabs>
        <w:jc w:val="center"/>
        <w:rPr>
          <w:szCs w:val="24"/>
        </w:rPr>
      </w:pPr>
      <w:r w:rsidRPr="00A522F5">
        <w:rPr>
          <w:b/>
          <w:szCs w:val="24"/>
        </w:rPr>
        <w:t>Statement of compliance with the tender documents</w:t>
      </w:r>
      <w:r w:rsidRPr="00A522F5">
        <w:rPr>
          <w:szCs w:val="24"/>
        </w:rPr>
        <w:t xml:space="preserve"> </w:t>
      </w:r>
    </w:p>
    <w:p w14:paraId="48AAB39B" w14:textId="77777777" w:rsidR="00A522F5" w:rsidRPr="00A522F5" w:rsidRDefault="00A522F5" w:rsidP="00A522F5">
      <w:pPr>
        <w:tabs>
          <w:tab w:val="left" w:pos="720"/>
        </w:tabs>
        <w:jc w:val="center"/>
        <w:rPr>
          <w:b/>
          <w:szCs w:val="24"/>
        </w:rPr>
      </w:pPr>
      <w:r w:rsidRPr="00A522F5">
        <w:rPr>
          <w:b/>
          <w:szCs w:val="24"/>
        </w:rPr>
        <w:t>EEAS-DELBIHS-S1.2-FWC-2016-02</w:t>
      </w:r>
    </w:p>
    <w:p w14:paraId="57B91D65" w14:textId="06694E17" w:rsidR="00A522F5" w:rsidRPr="00A522F5" w:rsidRDefault="00A522F5" w:rsidP="00A522F5">
      <w:pPr>
        <w:keepNext/>
        <w:keepLines/>
        <w:widowControl w:val="0"/>
        <w:rPr>
          <w:szCs w:val="24"/>
          <w:lang w:eastAsia="en-GB"/>
        </w:rPr>
      </w:pPr>
      <w:r w:rsidRPr="00A522F5">
        <w:rPr>
          <w:szCs w:val="24"/>
          <w:lang w:eastAsia="en-GB"/>
        </w:rPr>
        <w:t>I</w:t>
      </w:r>
      <w:proofErr w:type="gramStart"/>
      <w:r w:rsidRPr="00A522F5">
        <w:rPr>
          <w:szCs w:val="24"/>
          <w:lang w:eastAsia="en-GB"/>
        </w:rPr>
        <w:t>, ....................</w:t>
      </w:r>
      <w:proofErr w:type="gramEnd"/>
      <w:r w:rsidRPr="00A522F5">
        <w:rPr>
          <w:szCs w:val="24"/>
          <w:lang w:eastAsia="en-GB"/>
        </w:rPr>
        <w:t xml:space="preserve"> , the undersigned, being the authorised legal representative of </w:t>
      </w:r>
      <w:r w:rsidRPr="009835FF">
        <w:rPr>
          <w:i/>
          <w:szCs w:val="24"/>
          <w:lang w:eastAsia="en-GB"/>
        </w:rPr>
        <w:t>[to be</w:t>
      </w:r>
      <w:r w:rsidRPr="009835FF">
        <w:rPr>
          <w:szCs w:val="24"/>
          <w:lang w:eastAsia="en-GB"/>
        </w:rPr>
        <w:t xml:space="preserve"> </w:t>
      </w:r>
      <w:r w:rsidRPr="009835FF">
        <w:rPr>
          <w:i/>
          <w:szCs w:val="24"/>
          <w:lang w:eastAsia="en-GB"/>
        </w:rPr>
        <w:t>completed with the name of the tenderer;</w:t>
      </w:r>
      <w:r w:rsidRPr="00A522F5">
        <w:rPr>
          <w:i/>
          <w:szCs w:val="24"/>
          <w:lang w:eastAsia="en-GB"/>
        </w:rPr>
        <w:t>]</w:t>
      </w:r>
      <w:r w:rsidRPr="00A522F5">
        <w:rPr>
          <w:szCs w:val="24"/>
          <w:lang w:eastAsia="en-GB"/>
        </w:rPr>
        <w:t xml:space="preserve">, hereby declare that we have examined and accept without reserve or restriction all the terms and conditions set out in the invitation to tender, in the tender specifications and in the draft contract for the tender procedure referred to above and, where appropriate, waive the tenderer's own general or specific terms and conditions. We offer to provide the services on the basis of our technical tender and our financial tender </w:t>
      </w:r>
      <w:proofErr w:type="gramStart"/>
      <w:r w:rsidRPr="00A522F5">
        <w:rPr>
          <w:szCs w:val="24"/>
          <w:lang w:eastAsia="en-GB"/>
        </w:rPr>
        <w:t>which</w:t>
      </w:r>
      <w:proofErr w:type="gramEnd"/>
      <w:r w:rsidRPr="00A522F5">
        <w:rPr>
          <w:szCs w:val="24"/>
          <w:lang w:eastAsia="en-GB"/>
        </w:rPr>
        <w:t xml:space="preserve"> do not diverge in any way from the requirements described in the tender documents as drafted by the contracting authority. Our tender complies with all the technical requirements indicated in the tender specifications.</w:t>
      </w:r>
    </w:p>
    <w:p w14:paraId="73A98E98" w14:textId="77777777" w:rsidR="00A522F5" w:rsidRPr="00A522F5" w:rsidRDefault="00A522F5" w:rsidP="00A522F5">
      <w:pPr>
        <w:spacing w:after="0"/>
        <w:rPr>
          <w:szCs w:val="24"/>
          <w:lang w:eastAsia="en-GB"/>
        </w:rPr>
      </w:pPr>
      <w:r w:rsidRPr="00A522F5">
        <w:rPr>
          <w:szCs w:val="24"/>
          <w:lang w:eastAsia="en-GB"/>
        </w:rPr>
        <w:t>We also undertake to respect these requirements scrupulously during the performance of the contract in case we become the awardee of the contract.</w:t>
      </w:r>
    </w:p>
    <w:p w14:paraId="4AD0546E" w14:textId="77777777" w:rsidR="00A522F5" w:rsidRPr="00A522F5" w:rsidRDefault="00A522F5" w:rsidP="00A522F5">
      <w:pPr>
        <w:spacing w:after="0"/>
        <w:rPr>
          <w:b/>
          <w:szCs w:val="24"/>
          <w:lang w:eastAsia="en-GB"/>
        </w:rPr>
      </w:pPr>
    </w:p>
    <w:p w14:paraId="3543D980" w14:textId="77777777" w:rsidR="00A522F5" w:rsidRPr="00A522F5" w:rsidRDefault="00A522F5" w:rsidP="00A522F5">
      <w:pPr>
        <w:spacing w:after="0"/>
        <w:rPr>
          <w:szCs w:val="24"/>
          <w:lang w:eastAsia="en-GB"/>
        </w:rPr>
      </w:pPr>
    </w:p>
    <w:p w14:paraId="06FBDFAA" w14:textId="77777777" w:rsidR="00A522F5" w:rsidRPr="00A522F5" w:rsidRDefault="00A522F5" w:rsidP="00A522F5">
      <w:pPr>
        <w:spacing w:after="0"/>
        <w:rPr>
          <w:szCs w:val="24"/>
          <w:lang w:eastAsia="en-GB"/>
        </w:rPr>
      </w:pPr>
    </w:p>
    <w:p w14:paraId="07C04046" w14:textId="77777777" w:rsidR="00A522F5" w:rsidRPr="00A522F5" w:rsidRDefault="00A522F5" w:rsidP="00A522F5">
      <w:pPr>
        <w:spacing w:after="0"/>
        <w:rPr>
          <w:szCs w:val="24"/>
          <w:lang w:eastAsia="en-GB"/>
        </w:rPr>
      </w:pPr>
    </w:p>
    <w:p w14:paraId="756E63CA" w14:textId="77777777" w:rsidR="00A522F5" w:rsidRPr="00A522F5" w:rsidRDefault="00A522F5" w:rsidP="00A522F5">
      <w:pPr>
        <w:spacing w:after="0"/>
        <w:rPr>
          <w:szCs w:val="24"/>
          <w:lang w:eastAsia="en-GB"/>
        </w:rPr>
      </w:pPr>
    </w:p>
    <w:p w14:paraId="26F73C96" w14:textId="77777777" w:rsidR="00A522F5" w:rsidRPr="0067420F" w:rsidRDefault="00A522F5" w:rsidP="00A522F5">
      <w:pPr>
        <w:spacing w:after="0"/>
        <w:rPr>
          <w:b/>
          <w:szCs w:val="24"/>
          <w:lang w:eastAsia="en-GB"/>
        </w:rPr>
      </w:pPr>
      <w:r w:rsidRPr="0067420F">
        <w:rPr>
          <w:b/>
          <w:szCs w:val="24"/>
          <w:lang w:eastAsia="en-GB"/>
        </w:rPr>
        <w:t>Name of the legal representative of the tenderer:</w:t>
      </w:r>
    </w:p>
    <w:p w14:paraId="5A996F5C" w14:textId="77777777" w:rsidR="00A522F5" w:rsidRPr="0067420F" w:rsidRDefault="00A522F5" w:rsidP="00A522F5">
      <w:pPr>
        <w:spacing w:after="0"/>
        <w:rPr>
          <w:b/>
          <w:szCs w:val="24"/>
          <w:lang w:eastAsia="en-GB"/>
        </w:rPr>
      </w:pPr>
    </w:p>
    <w:p w14:paraId="4B520B3E" w14:textId="77777777" w:rsidR="00A522F5" w:rsidRPr="0067420F" w:rsidRDefault="00A522F5" w:rsidP="00A522F5">
      <w:pPr>
        <w:spacing w:after="0"/>
        <w:rPr>
          <w:b/>
          <w:szCs w:val="24"/>
          <w:lang w:eastAsia="en-GB"/>
        </w:rPr>
      </w:pPr>
      <w:r w:rsidRPr="0067420F">
        <w:rPr>
          <w:b/>
          <w:szCs w:val="24"/>
          <w:lang w:eastAsia="en-GB"/>
        </w:rPr>
        <w:t xml:space="preserve">Signature: </w:t>
      </w:r>
      <w:r w:rsidRPr="0067420F">
        <w:rPr>
          <w:b/>
          <w:szCs w:val="24"/>
          <w:lang w:eastAsia="en-GB"/>
        </w:rPr>
        <w:tab/>
      </w:r>
      <w:r w:rsidRPr="0067420F">
        <w:rPr>
          <w:b/>
          <w:szCs w:val="24"/>
          <w:lang w:eastAsia="en-GB"/>
        </w:rPr>
        <w:tab/>
      </w:r>
      <w:r w:rsidRPr="0067420F">
        <w:rPr>
          <w:b/>
          <w:szCs w:val="24"/>
          <w:lang w:eastAsia="en-GB"/>
        </w:rPr>
        <w:tab/>
      </w:r>
      <w:r w:rsidRPr="0067420F">
        <w:rPr>
          <w:b/>
          <w:szCs w:val="24"/>
          <w:lang w:eastAsia="en-GB"/>
        </w:rPr>
        <w:tab/>
        <w:t xml:space="preserve">                         Date:</w:t>
      </w:r>
    </w:p>
    <w:p w14:paraId="258615CD" w14:textId="77777777" w:rsidR="00A522F5" w:rsidRPr="00A522F5" w:rsidRDefault="00A522F5" w:rsidP="00A522F5">
      <w:pPr>
        <w:pStyle w:val="ListNumberLevel2"/>
        <w:numPr>
          <w:ilvl w:val="0"/>
          <w:numId w:val="0"/>
        </w:numPr>
        <w:ind w:left="1429"/>
        <w:rPr>
          <w:szCs w:val="24"/>
        </w:rPr>
      </w:pPr>
    </w:p>
    <w:p w14:paraId="23FF2FDE" w14:textId="77777777" w:rsidR="00A522F5" w:rsidRPr="00A522F5" w:rsidRDefault="00A522F5" w:rsidP="00A522F5">
      <w:pPr>
        <w:pStyle w:val="ListNumberLevel2"/>
        <w:numPr>
          <w:ilvl w:val="0"/>
          <w:numId w:val="0"/>
        </w:numPr>
        <w:ind w:left="1429"/>
        <w:jc w:val="center"/>
        <w:rPr>
          <w:b/>
          <w:szCs w:val="24"/>
        </w:rPr>
      </w:pPr>
      <w:r w:rsidRPr="00A522F5">
        <w:rPr>
          <w:szCs w:val="24"/>
        </w:rPr>
        <w:br w:type="page"/>
      </w:r>
      <w:r w:rsidRPr="00A522F5">
        <w:rPr>
          <w:b/>
          <w:szCs w:val="24"/>
        </w:rPr>
        <w:lastRenderedPageBreak/>
        <w:t>Annex 2 – technical tender</w:t>
      </w:r>
    </w:p>
    <w:p w14:paraId="57549DC9" w14:textId="77777777" w:rsidR="00F10FDF" w:rsidRDefault="00A522F5" w:rsidP="00F10FDF">
      <w:pPr>
        <w:pStyle w:val="ListNumberLevel2"/>
        <w:numPr>
          <w:ilvl w:val="0"/>
          <w:numId w:val="0"/>
        </w:numPr>
        <w:ind w:left="1429"/>
        <w:jc w:val="center"/>
        <w:rPr>
          <w:szCs w:val="24"/>
        </w:rPr>
      </w:pPr>
      <w:r w:rsidRPr="00A522F5">
        <w:rPr>
          <w:b/>
          <w:szCs w:val="24"/>
        </w:rPr>
        <w:t xml:space="preserve">LOT 1/LOT 2 </w:t>
      </w:r>
      <w:r w:rsidRPr="00A522F5">
        <w:rPr>
          <w:szCs w:val="24"/>
        </w:rPr>
        <w:t xml:space="preserve">(please delete </w:t>
      </w:r>
      <w:r w:rsidR="0038310E">
        <w:rPr>
          <w:szCs w:val="24"/>
        </w:rPr>
        <w:t>if</w:t>
      </w:r>
      <w:r w:rsidRPr="00A522F5">
        <w:rPr>
          <w:szCs w:val="24"/>
        </w:rPr>
        <w:t xml:space="preserve"> not applicable)</w:t>
      </w:r>
    </w:p>
    <w:p w14:paraId="41F94A88" w14:textId="77777777" w:rsidR="00F10FDF" w:rsidRDefault="00A522F5" w:rsidP="00F10FDF">
      <w:pPr>
        <w:pStyle w:val="ListNumberLevel2"/>
        <w:numPr>
          <w:ilvl w:val="0"/>
          <w:numId w:val="0"/>
        </w:numPr>
        <w:ind w:left="1429"/>
        <w:jc w:val="center"/>
        <w:rPr>
          <w:szCs w:val="24"/>
        </w:rPr>
      </w:pPr>
      <w:r w:rsidRPr="00A522F5">
        <w:rPr>
          <w:b/>
          <w:szCs w:val="24"/>
        </w:rPr>
        <w:t>EEAS-DELBIHS-S1.2-FWC-2016-02</w:t>
      </w:r>
    </w:p>
    <w:p w14:paraId="393132B4" w14:textId="729B5351" w:rsidR="00F10FDF" w:rsidRPr="00F10FDF" w:rsidRDefault="00A522F5" w:rsidP="00F10FDF">
      <w:pPr>
        <w:pStyle w:val="ListNumberLevel2"/>
        <w:numPr>
          <w:ilvl w:val="0"/>
          <w:numId w:val="0"/>
        </w:numPr>
        <w:ind w:left="1429"/>
        <w:jc w:val="center"/>
        <w:rPr>
          <w:szCs w:val="24"/>
        </w:rPr>
      </w:pPr>
      <w:r w:rsidRPr="00A522F5">
        <w:rPr>
          <w:b/>
          <w:szCs w:val="24"/>
        </w:rPr>
        <w:t>A description of the tender submitted.</w:t>
      </w:r>
    </w:p>
    <w:p w14:paraId="4BD834E6" w14:textId="0C3B07D6" w:rsidR="00F10FDF" w:rsidRDefault="00A522F5" w:rsidP="00F10FDF">
      <w:pPr>
        <w:pStyle w:val="ListNumberLevel2"/>
        <w:numPr>
          <w:ilvl w:val="0"/>
          <w:numId w:val="0"/>
        </w:numPr>
        <w:ind w:left="1429"/>
        <w:jc w:val="center"/>
        <w:rPr>
          <w:b/>
          <w:szCs w:val="24"/>
        </w:rPr>
      </w:pPr>
      <w:r w:rsidRPr="00A522F5">
        <w:rPr>
          <w:b/>
          <w:szCs w:val="24"/>
        </w:rPr>
        <w:t>All points of paragraph 6 Technical specifications should be confirmed by the tenderer if included or not in their offer.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27"/>
        <w:gridCol w:w="3544"/>
        <w:gridCol w:w="1638"/>
      </w:tblGrid>
      <w:tr w:rsidR="00D6606D" w:rsidRPr="002F2A62" w14:paraId="5E7BBA1A" w14:textId="77777777" w:rsidTr="00D02149">
        <w:tc>
          <w:tcPr>
            <w:tcW w:w="525" w:type="dxa"/>
            <w:shd w:val="clear" w:color="auto" w:fill="auto"/>
          </w:tcPr>
          <w:p w14:paraId="08BF76E9" w14:textId="77777777" w:rsidR="00D6606D" w:rsidRPr="002F2A62" w:rsidRDefault="00D6606D" w:rsidP="00DF568C">
            <w:pPr>
              <w:rPr>
                <w:b/>
              </w:rPr>
            </w:pPr>
            <w:r w:rsidRPr="002F2A62">
              <w:rPr>
                <w:b/>
              </w:rPr>
              <w:t>No</w:t>
            </w:r>
          </w:p>
        </w:tc>
        <w:tc>
          <w:tcPr>
            <w:tcW w:w="3127" w:type="dxa"/>
            <w:shd w:val="clear" w:color="auto" w:fill="auto"/>
          </w:tcPr>
          <w:p w14:paraId="344173F4" w14:textId="77777777" w:rsidR="00D6606D" w:rsidRPr="002F2A62" w:rsidRDefault="00D6606D" w:rsidP="00DF568C">
            <w:pPr>
              <w:rPr>
                <w:b/>
              </w:rPr>
            </w:pPr>
            <w:r w:rsidRPr="002F2A62">
              <w:rPr>
                <w:b/>
              </w:rPr>
              <w:t>Requirements</w:t>
            </w:r>
          </w:p>
        </w:tc>
        <w:tc>
          <w:tcPr>
            <w:tcW w:w="3544" w:type="dxa"/>
            <w:shd w:val="clear" w:color="auto" w:fill="auto"/>
          </w:tcPr>
          <w:p w14:paraId="4E0A3108" w14:textId="77777777" w:rsidR="00D6606D" w:rsidRPr="002F2A62" w:rsidRDefault="00D6606D" w:rsidP="00DF568C">
            <w:pPr>
              <w:rPr>
                <w:b/>
              </w:rPr>
            </w:pPr>
            <w:r w:rsidRPr="002F2A62">
              <w:rPr>
                <w:b/>
              </w:rPr>
              <w:t>Minimum specification required</w:t>
            </w:r>
          </w:p>
        </w:tc>
        <w:tc>
          <w:tcPr>
            <w:tcW w:w="1638" w:type="dxa"/>
          </w:tcPr>
          <w:p w14:paraId="7807CE21" w14:textId="77777777" w:rsidR="00D6606D" w:rsidRPr="002F2A62" w:rsidRDefault="00D6606D" w:rsidP="00DF568C">
            <w:pPr>
              <w:rPr>
                <w:b/>
              </w:rPr>
            </w:pPr>
            <w:r w:rsidRPr="002F2A62">
              <w:rPr>
                <w:b/>
              </w:rPr>
              <w:t>Comment Yes / No</w:t>
            </w:r>
          </w:p>
        </w:tc>
      </w:tr>
      <w:tr w:rsidR="00D6606D" w:rsidRPr="002F2A62" w14:paraId="1ACDFB54" w14:textId="77777777" w:rsidTr="00D02149">
        <w:tc>
          <w:tcPr>
            <w:tcW w:w="525" w:type="dxa"/>
            <w:shd w:val="clear" w:color="auto" w:fill="auto"/>
          </w:tcPr>
          <w:p w14:paraId="4B9F69DC" w14:textId="77777777" w:rsidR="00D6606D" w:rsidRPr="002F2A62" w:rsidRDefault="00D6606D" w:rsidP="00DF568C">
            <w:pPr>
              <w:rPr>
                <w:b/>
              </w:rPr>
            </w:pPr>
          </w:p>
        </w:tc>
        <w:tc>
          <w:tcPr>
            <w:tcW w:w="3127" w:type="dxa"/>
            <w:shd w:val="clear" w:color="auto" w:fill="auto"/>
          </w:tcPr>
          <w:p w14:paraId="3DAD04C6" w14:textId="5B6E16EF" w:rsidR="00D6606D" w:rsidRPr="002F2A62" w:rsidRDefault="00D02149" w:rsidP="00D02149">
            <w:r>
              <w:t xml:space="preserve">All activities under article </w:t>
            </w:r>
            <w:r w:rsidRPr="00D02149">
              <w:t>6.1.1.</w:t>
            </w:r>
            <w:r w:rsidRPr="00D02149">
              <w:tab/>
              <w:t>Inspection and Testing Services</w:t>
            </w:r>
            <w:r>
              <w:t xml:space="preserve"> included in the tender</w:t>
            </w:r>
          </w:p>
        </w:tc>
        <w:tc>
          <w:tcPr>
            <w:tcW w:w="3544" w:type="dxa"/>
            <w:shd w:val="clear" w:color="auto" w:fill="auto"/>
          </w:tcPr>
          <w:p w14:paraId="7D0E4D76" w14:textId="773FAE4B" w:rsidR="00D02149" w:rsidRDefault="00823907" w:rsidP="00D02149">
            <w:r>
              <w:t>Testing and inspection</w:t>
            </w:r>
            <w:r w:rsidR="00D02149">
              <w:t xml:space="preserve"> include</w:t>
            </w:r>
            <w:r>
              <w:t>s</w:t>
            </w:r>
            <w:r w:rsidR="00D02149">
              <w:t xml:space="preserve"> following activities:</w:t>
            </w:r>
          </w:p>
          <w:p w14:paraId="28BEADEA" w14:textId="77777777" w:rsidR="00D02149" w:rsidRDefault="00D02149" w:rsidP="00D02149">
            <w:r>
              <w:t>1. Visual inspection of the installation of fire detector, indicators, cables, fire-safety exchange and labelling elements of the system</w:t>
            </w:r>
          </w:p>
          <w:p w14:paraId="3622C233" w14:textId="77777777" w:rsidR="00D02149" w:rsidRDefault="00D02149" w:rsidP="00D02149">
            <w:r>
              <w:t>2. Revision of the technical data elements of the system components</w:t>
            </w:r>
          </w:p>
          <w:p w14:paraId="6E80F059" w14:textId="77777777" w:rsidR="00D02149" w:rsidRDefault="00D02149" w:rsidP="00D02149">
            <w:r>
              <w:t>3. Execution of all technical measures to safeguard the conditions necessary for testing (notification of responsible persons)</w:t>
            </w:r>
          </w:p>
          <w:p w14:paraId="63916DA8" w14:textId="77777777" w:rsidR="00D02149" w:rsidRDefault="00D02149" w:rsidP="00D02149">
            <w:r>
              <w:t>4. Testing validity and the functionality off line detector activating each of detector</w:t>
            </w:r>
          </w:p>
          <w:p w14:paraId="5D28B273" w14:textId="77777777" w:rsidR="00D02149" w:rsidRDefault="00D02149" w:rsidP="00D02149">
            <w:r>
              <w:t>5. Testing of incoming control signal of fire alarm at the fire control alarm panels,</w:t>
            </w:r>
          </w:p>
          <w:p w14:paraId="7D52DF9B" w14:textId="77777777" w:rsidR="00D02149" w:rsidRDefault="00D02149" w:rsidP="00D02149">
            <w:r>
              <w:t>6. Testing capabilities fire alarm panel and network detector status provoking signal errors (stop and short circuit lines of detector)</w:t>
            </w:r>
          </w:p>
          <w:p w14:paraId="319CF054" w14:textId="3815A735" w:rsidR="00D02149" w:rsidRPr="002F2A62" w:rsidRDefault="00D02149" w:rsidP="00D02149">
            <w:r>
              <w:t>7. Production of the Inspection report (see Article 6.1.5 Reporting)</w:t>
            </w:r>
          </w:p>
        </w:tc>
        <w:tc>
          <w:tcPr>
            <w:tcW w:w="1638" w:type="dxa"/>
          </w:tcPr>
          <w:p w14:paraId="6CBC9C88" w14:textId="77777777" w:rsidR="00D6606D" w:rsidRPr="002F2A62" w:rsidRDefault="00D6606D" w:rsidP="00DF568C">
            <w:pPr>
              <w:rPr>
                <w:highlight w:val="yellow"/>
              </w:rPr>
            </w:pPr>
          </w:p>
        </w:tc>
      </w:tr>
      <w:tr w:rsidR="005E1819" w:rsidRPr="002F2A62" w14:paraId="72A29875" w14:textId="77777777" w:rsidTr="00F10FDF">
        <w:trPr>
          <w:trHeight w:val="416"/>
        </w:trPr>
        <w:tc>
          <w:tcPr>
            <w:tcW w:w="525" w:type="dxa"/>
            <w:shd w:val="clear" w:color="auto" w:fill="auto"/>
          </w:tcPr>
          <w:p w14:paraId="7278F79B" w14:textId="77777777" w:rsidR="005E1819" w:rsidRPr="002F2A62" w:rsidRDefault="005E1819" w:rsidP="00DF568C">
            <w:pPr>
              <w:rPr>
                <w:b/>
              </w:rPr>
            </w:pPr>
          </w:p>
        </w:tc>
        <w:tc>
          <w:tcPr>
            <w:tcW w:w="3127" w:type="dxa"/>
            <w:shd w:val="clear" w:color="auto" w:fill="auto"/>
          </w:tcPr>
          <w:p w14:paraId="25BFFB35" w14:textId="62BFB3E4" w:rsidR="005E1819" w:rsidRDefault="005E1819" w:rsidP="00F10FDF">
            <w:pPr>
              <w:jc w:val="left"/>
            </w:pPr>
            <w:bookmarkStart w:id="0" w:name="_GoBack"/>
            <w:r>
              <w:t>Inspection and testing executed within given deadline</w:t>
            </w:r>
            <w:bookmarkEnd w:id="0"/>
          </w:p>
        </w:tc>
        <w:tc>
          <w:tcPr>
            <w:tcW w:w="3544" w:type="dxa"/>
            <w:shd w:val="clear" w:color="auto" w:fill="auto"/>
          </w:tcPr>
          <w:p w14:paraId="5114EA82" w14:textId="1DBC0D58" w:rsidR="005E1819" w:rsidRDefault="005E1819" w:rsidP="00823907">
            <w:r>
              <w:t>Duration</w:t>
            </w:r>
            <w:r w:rsidRPr="005E1819">
              <w:t xml:space="preserve"> of one </w:t>
            </w:r>
            <w:r>
              <w:t>inspection and testing</w:t>
            </w:r>
            <w:r w:rsidRPr="005E1819">
              <w:t xml:space="preserve"> </w:t>
            </w:r>
            <w:r w:rsidR="00823907">
              <w:t>is</w:t>
            </w:r>
            <w:r w:rsidRPr="005E1819">
              <w:t xml:space="preserve"> maximum 3 days within 5 working days </w:t>
            </w:r>
          </w:p>
        </w:tc>
        <w:tc>
          <w:tcPr>
            <w:tcW w:w="1638" w:type="dxa"/>
          </w:tcPr>
          <w:p w14:paraId="2A75574B" w14:textId="77777777" w:rsidR="005E1819" w:rsidRPr="002F2A62" w:rsidRDefault="005E1819" w:rsidP="00DF568C"/>
        </w:tc>
      </w:tr>
      <w:tr w:rsidR="00D6606D" w:rsidRPr="002F2A62" w14:paraId="614E309F" w14:textId="77777777" w:rsidTr="00D02149">
        <w:tc>
          <w:tcPr>
            <w:tcW w:w="525" w:type="dxa"/>
            <w:shd w:val="clear" w:color="auto" w:fill="auto"/>
          </w:tcPr>
          <w:p w14:paraId="6B2F8AF9" w14:textId="77777777" w:rsidR="00D6606D" w:rsidRPr="002F2A62" w:rsidRDefault="00D6606D" w:rsidP="00DF568C">
            <w:pPr>
              <w:rPr>
                <w:b/>
              </w:rPr>
            </w:pPr>
          </w:p>
        </w:tc>
        <w:tc>
          <w:tcPr>
            <w:tcW w:w="3127" w:type="dxa"/>
            <w:shd w:val="clear" w:color="auto" w:fill="auto"/>
          </w:tcPr>
          <w:p w14:paraId="19F35AE9" w14:textId="470E02AC" w:rsidR="00D6606D" w:rsidRPr="002F2A62" w:rsidRDefault="005E1819" w:rsidP="00DF568C">
            <w:r>
              <w:t>M</w:t>
            </w:r>
            <w:r w:rsidR="00D02149">
              <w:t>obilisation of operational team in the case of reported system error</w:t>
            </w:r>
            <w:r>
              <w:t xml:space="preserve"> within given deadline</w:t>
            </w:r>
          </w:p>
        </w:tc>
        <w:tc>
          <w:tcPr>
            <w:tcW w:w="3544" w:type="dxa"/>
            <w:shd w:val="clear" w:color="auto" w:fill="auto"/>
          </w:tcPr>
          <w:p w14:paraId="27F35811" w14:textId="5C4CE86B" w:rsidR="00D6606D" w:rsidRPr="002F2A62" w:rsidRDefault="00D02149" w:rsidP="00823907">
            <w:r>
              <w:t xml:space="preserve">Mobilisation of </w:t>
            </w:r>
            <w:r w:rsidRPr="00D02149">
              <w:t xml:space="preserve">operational team and technical team leader (if required) </w:t>
            </w:r>
            <w:r w:rsidR="005E1819">
              <w:t>who will</w:t>
            </w:r>
            <w:r w:rsidRPr="00D02149">
              <w:t xml:space="preserve"> conduct the examination of th</w:t>
            </w:r>
            <w:r w:rsidR="00823907">
              <w:t>e system elements and reported is</w:t>
            </w:r>
            <w:r w:rsidR="005E1819">
              <w:t xml:space="preserve"> done</w:t>
            </w:r>
            <w:r>
              <w:t xml:space="preserve"> within </w:t>
            </w:r>
            <w:r w:rsidRPr="00D02149">
              <w:t xml:space="preserve"> 48 hours</w:t>
            </w:r>
          </w:p>
        </w:tc>
        <w:tc>
          <w:tcPr>
            <w:tcW w:w="1638" w:type="dxa"/>
          </w:tcPr>
          <w:p w14:paraId="3D86393A" w14:textId="77777777" w:rsidR="00D6606D" w:rsidRPr="002F2A62" w:rsidRDefault="00D6606D" w:rsidP="00DF568C"/>
        </w:tc>
      </w:tr>
      <w:tr w:rsidR="005E1819" w:rsidRPr="002F2A62" w14:paraId="519CEACC" w14:textId="77777777" w:rsidTr="005E1819">
        <w:trPr>
          <w:trHeight w:val="1088"/>
        </w:trPr>
        <w:tc>
          <w:tcPr>
            <w:tcW w:w="525" w:type="dxa"/>
            <w:vMerge w:val="restart"/>
            <w:shd w:val="clear" w:color="auto" w:fill="auto"/>
          </w:tcPr>
          <w:p w14:paraId="0FAC39B4" w14:textId="77777777" w:rsidR="005E1819" w:rsidRPr="002F2A62" w:rsidRDefault="005E1819" w:rsidP="00DF568C">
            <w:pPr>
              <w:rPr>
                <w:b/>
              </w:rPr>
            </w:pPr>
          </w:p>
        </w:tc>
        <w:tc>
          <w:tcPr>
            <w:tcW w:w="3127" w:type="dxa"/>
            <w:vMerge w:val="restart"/>
            <w:shd w:val="clear" w:color="auto" w:fill="auto"/>
          </w:tcPr>
          <w:p w14:paraId="5D2E5E1E" w14:textId="7162796E" w:rsidR="005E1819" w:rsidRPr="002F2A62" w:rsidRDefault="005E1819" w:rsidP="005E1819">
            <w:pPr>
              <w:jc w:val="left"/>
            </w:pPr>
            <w:r>
              <w:t>Inspection and testing reporting requirements fulfilled</w:t>
            </w:r>
          </w:p>
        </w:tc>
        <w:tc>
          <w:tcPr>
            <w:tcW w:w="3544" w:type="dxa"/>
            <w:shd w:val="clear" w:color="auto" w:fill="auto"/>
          </w:tcPr>
          <w:p w14:paraId="56DD99C9" w14:textId="1DF0F501" w:rsidR="005E1819" w:rsidRPr="002F2A62" w:rsidRDefault="005E1819" w:rsidP="005E1819">
            <w:r>
              <w:t xml:space="preserve">Inspection report contains all necessary details in line with Article 6.1.5. </w:t>
            </w:r>
            <w:r w:rsidRPr="00D02149">
              <w:t>Reporting</w:t>
            </w:r>
            <w:r>
              <w:t xml:space="preserve"> </w:t>
            </w:r>
            <w:r w:rsidR="00823907">
              <w:t>and local legislation requirements</w:t>
            </w:r>
          </w:p>
        </w:tc>
        <w:tc>
          <w:tcPr>
            <w:tcW w:w="1638" w:type="dxa"/>
          </w:tcPr>
          <w:p w14:paraId="0E619BA6" w14:textId="77777777" w:rsidR="005E1819" w:rsidRPr="002F2A62" w:rsidRDefault="005E1819" w:rsidP="00DF568C"/>
        </w:tc>
      </w:tr>
      <w:tr w:rsidR="005E1819" w:rsidRPr="002F2A62" w14:paraId="48327BFB" w14:textId="77777777" w:rsidTr="00D02149">
        <w:trPr>
          <w:trHeight w:val="1087"/>
        </w:trPr>
        <w:tc>
          <w:tcPr>
            <w:tcW w:w="525" w:type="dxa"/>
            <w:vMerge/>
            <w:shd w:val="clear" w:color="auto" w:fill="auto"/>
          </w:tcPr>
          <w:p w14:paraId="67ED332C" w14:textId="77777777" w:rsidR="005E1819" w:rsidRPr="002F2A62" w:rsidRDefault="005E1819" w:rsidP="00DF568C">
            <w:pPr>
              <w:rPr>
                <w:b/>
              </w:rPr>
            </w:pPr>
          </w:p>
        </w:tc>
        <w:tc>
          <w:tcPr>
            <w:tcW w:w="3127" w:type="dxa"/>
            <w:vMerge/>
            <w:shd w:val="clear" w:color="auto" w:fill="auto"/>
          </w:tcPr>
          <w:p w14:paraId="11D11AEB" w14:textId="77777777" w:rsidR="005E1819" w:rsidRDefault="005E1819" w:rsidP="005E1819">
            <w:pPr>
              <w:jc w:val="left"/>
            </w:pPr>
          </w:p>
        </w:tc>
        <w:tc>
          <w:tcPr>
            <w:tcW w:w="3544" w:type="dxa"/>
            <w:shd w:val="clear" w:color="auto" w:fill="auto"/>
          </w:tcPr>
          <w:p w14:paraId="1E026D7C" w14:textId="27C06B3D" w:rsidR="005E1819" w:rsidRDefault="005E1819" w:rsidP="00823907">
            <w:r>
              <w:t>Inspection report submitted within 15 days upon finalised inspection and testing</w:t>
            </w:r>
          </w:p>
        </w:tc>
        <w:tc>
          <w:tcPr>
            <w:tcW w:w="1638" w:type="dxa"/>
          </w:tcPr>
          <w:p w14:paraId="5E2EE5CB" w14:textId="77777777" w:rsidR="005E1819" w:rsidRPr="002F2A62" w:rsidRDefault="005E1819" w:rsidP="00DF568C"/>
        </w:tc>
      </w:tr>
      <w:tr w:rsidR="005E1819" w:rsidRPr="002F2A62" w14:paraId="1A8CC09E" w14:textId="77777777" w:rsidTr="005E1819">
        <w:trPr>
          <w:trHeight w:val="540"/>
        </w:trPr>
        <w:tc>
          <w:tcPr>
            <w:tcW w:w="525" w:type="dxa"/>
            <w:vMerge w:val="restart"/>
            <w:shd w:val="clear" w:color="auto" w:fill="auto"/>
          </w:tcPr>
          <w:p w14:paraId="2A370785" w14:textId="77777777" w:rsidR="005E1819" w:rsidRPr="002F2A62" w:rsidRDefault="005E1819" w:rsidP="00DF568C">
            <w:pPr>
              <w:rPr>
                <w:b/>
              </w:rPr>
            </w:pPr>
          </w:p>
        </w:tc>
        <w:tc>
          <w:tcPr>
            <w:tcW w:w="3127" w:type="dxa"/>
            <w:vMerge w:val="restart"/>
            <w:shd w:val="clear" w:color="auto" w:fill="auto"/>
          </w:tcPr>
          <w:p w14:paraId="1C284944" w14:textId="6437D162" w:rsidR="005E1819" w:rsidRDefault="005E1819" w:rsidP="005E1819">
            <w:pPr>
              <w:jc w:val="left"/>
            </w:pPr>
            <w:r>
              <w:t>Malfunction reporting requirements fulfilled</w:t>
            </w:r>
          </w:p>
        </w:tc>
        <w:tc>
          <w:tcPr>
            <w:tcW w:w="3544" w:type="dxa"/>
            <w:shd w:val="clear" w:color="auto" w:fill="auto"/>
          </w:tcPr>
          <w:p w14:paraId="508F8846" w14:textId="304AE989" w:rsidR="00823907" w:rsidRDefault="005E1819" w:rsidP="005E1819">
            <w:r>
              <w:t xml:space="preserve">Malfunction report contains all necessary details in line with Article 6.1.5. </w:t>
            </w:r>
            <w:r w:rsidRPr="00D02149">
              <w:t>Reporting</w:t>
            </w:r>
            <w:r w:rsidR="00823907">
              <w:t>, specifically:</w:t>
            </w:r>
            <w:r w:rsidR="007C3C7A">
              <w:t xml:space="preserve"> </w:t>
            </w:r>
            <w:r w:rsidR="00823907" w:rsidRPr="00823907">
              <w:t>technical problems identified, influence of the identified malfunction to the functioning of all system, proposal for the repair/replacements of the damaged system elements,  technical details of the elements to be repaired/replaced and their quantities, price of the system elements to be replaced, manpower to be engaged in the intervention, number of envisaged working hours of operational team and technical team leader needed for reparation (minimum number of team members as required in paragraph 5.3.3 f) and time schedule</w:t>
            </w:r>
          </w:p>
        </w:tc>
        <w:tc>
          <w:tcPr>
            <w:tcW w:w="1638" w:type="dxa"/>
            <w:vMerge w:val="restart"/>
          </w:tcPr>
          <w:p w14:paraId="2D6BC5B7" w14:textId="77777777" w:rsidR="005E1819" w:rsidRPr="002F2A62" w:rsidRDefault="005E1819" w:rsidP="00DF568C"/>
        </w:tc>
      </w:tr>
      <w:tr w:rsidR="005E1819" w:rsidRPr="002F2A62" w14:paraId="2400366E" w14:textId="77777777" w:rsidTr="007C3C7A">
        <w:trPr>
          <w:trHeight w:val="1136"/>
        </w:trPr>
        <w:tc>
          <w:tcPr>
            <w:tcW w:w="525" w:type="dxa"/>
            <w:vMerge/>
            <w:shd w:val="clear" w:color="auto" w:fill="auto"/>
          </w:tcPr>
          <w:p w14:paraId="3F4FC38C" w14:textId="77777777" w:rsidR="005E1819" w:rsidRPr="002F2A62" w:rsidRDefault="005E1819" w:rsidP="00DF568C">
            <w:pPr>
              <w:rPr>
                <w:b/>
              </w:rPr>
            </w:pPr>
          </w:p>
        </w:tc>
        <w:tc>
          <w:tcPr>
            <w:tcW w:w="3127" w:type="dxa"/>
            <w:vMerge/>
            <w:shd w:val="clear" w:color="auto" w:fill="auto"/>
          </w:tcPr>
          <w:p w14:paraId="720D9D16" w14:textId="77777777" w:rsidR="005E1819" w:rsidRDefault="005E1819" w:rsidP="005E1819">
            <w:pPr>
              <w:jc w:val="left"/>
            </w:pPr>
          </w:p>
        </w:tc>
        <w:tc>
          <w:tcPr>
            <w:tcW w:w="3544" w:type="dxa"/>
            <w:shd w:val="clear" w:color="auto" w:fill="auto"/>
          </w:tcPr>
          <w:p w14:paraId="0F503CEC" w14:textId="018A6F78" w:rsidR="005E1819" w:rsidRDefault="00823907" w:rsidP="005313A1">
            <w:r>
              <w:t xml:space="preserve">Malfunction report submitted within 2 </w:t>
            </w:r>
            <w:r w:rsidR="005313A1">
              <w:t xml:space="preserve">days </w:t>
            </w:r>
            <w:r w:rsidRPr="00823907">
              <w:t xml:space="preserve">of the </w:t>
            </w:r>
            <w:r>
              <w:t xml:space="preserve">notice of </w:t>
            </w:r>
            <w:r w:rsidRPr="00823907">
              <w:t>malfunction</w:t>
            </w:r>
            <w:r>
              <w:t xml:space="preserve"> by the contracting authority</w:t>
            </w:r>
          </w:p>
        </w:tc>
        <w:tc>
          <w:tcPr>
            <w:tcW w:w="1638" w:type="dxa"/>
            <w:vMerge/>
          </w:tcPr>
          <w:p w14:paraId="143DDAD1" w14:textId="77777777" w:rsidR="005E1819" w:rsidRPr="002F2A62" w:rsidRDefault="005E1819" w:rsidP="00DF568C"/>
        </w:tc>
      </w:tr>
    </w:tbl>
    <w:p w14:paraId="4FA85A68" w14:textId="77777777" w:rsidR="00F10FDF" w:rsidRDefault="00F10FDF" w:rsidP="007C3C7A">
      <w:pPr>
        <w:pStyle w:val="ListNumberLevel2"/>
        <w:numPr>
          <w:ilvl w:val="0"/>
          <w:numId w:val="0"/>
        </w:numPr>
        <w:rPr>
          <w:b/>
          <w:szCs w:val="24"/>
        </w:rPr>
      </w:pPr>
    </w:p>
    <w:p w14:paraId="22ED3CF7" w14:textId="77777777" w:rsidR="007C3C7A" w:rsidRPr="00A522F5" w:rsidRDefault="007C3C7A" w:rsidP="007C3C7A">
      <w:pPr>
        <w:pStyle w:val="ListNumberLevel2"/>
        <w:numPr>
          <w:ilvl w:val="0"/>
          <w:numId w:val="0"/>
        </w:numPr>
        <w:rPr>
          <w:b/>
          <w:szCs w:val="24"/>
        </w:rPr>
      </w:pPr>
      <w:r w:rsidRPr="00A522F5">
        <w:rPr>
          <w:b/>
          <w:szCs w:val="24"/>
        </w:rPr>
        <w:t>Name of tenderer:</w:t>
      </w:r>
    </w:p>
    <w:p w14:paraId="0248A647" w14:textId="77777777" w:rsidR="007C3C7A" w:rsidRPr="00A522F5" w:rsidRDefault="007C3C7A" w:rsidP="007C3C7A">
      <w:pPr>
        <w:pStyle w:val="ListNumberLevel2"/>
        <w:numPr>
          <w:ilvl w:val="0"/>
          <w:numId w:val="0"/>
        </w:numPr>
        <w:rPr>
          <w:b/>
          <w:szCs w:val="24"/>
        </w:rPr>
      </w:pPr>
      <w:r w:rsidRPr="00A522F5">
        <w:rPr>
          <w:b/>
          <w:szCs w:val="24"/>
        </w:rPr>
        <w:t>Name of the legal representative of the tenderer:</w:t>
      </w:r>
    </w:p>
    <w:p w14:paraId="2C7F5EF5" w14:textId="77777777" w:rsidR="007C3C7A" w:rsidRDefault="007C3C7A" w:rsidP="007C3C7A">
      <w:pPr>
        <w:pStyle w:val="ListNumberLevel2"/>
        <w:numPr>
          <w:ilvl w:val="0"/>
          <w:numId w:val="0"/>
        </w:numPr>
        <w:rPr>
          <w:b/>
          <w:szCs w:val="24"/>
        </w:rPr>
      </w:pPr>
      <w:r w:rsidRPr="00A522F5">
        <w:rPr>
          <w:b/>
          <w:szCs w:val="24"/>
        </w:rPr>
        <w:t>Date:</w:t>
      </w:r>
      <w:r w:rsidRPr="00A522F5">
        <w:rPr>
          <w:b/>
          <w:szCs w:val="24"/>
        </w:rPr>
        <w:tab/>
      </w:r>
      <w:r w:rsidRPr="00A522F5">
        <w:rPr>
          <w:b/>
          <w:szCs w:val="24"/>
        </w:rPr>
        <w:tab/>
      </w:r>
      <w:r w:rsidRPr="00A522F5">
        <w:rPr>
          <w:b/>
          <w:szCs w:val="24"/>
        </w:rPr>
        <w:tab/>
      </w:r>
      <w:r w:rsidRPr="00A522F5">
        <w:rPr>
          <w:b/>
          <w:szCs w:val="24"/>
        </w:rPr>
        <w:tab/>
      </w:r>
      <w:r w:rsidRPr="00A522F5">
        <w:rPr>
          <w:b/>
          <w:szCs w:val="24"/>
        </w:rPr>
        <w:tab/>
      </w:r>
      <w:r w:rsidRPr="00A522F5">
        <w:rPr>
          <w:b/>
          <w:szCs w:val="24"/>
        </w:rPr>
        <w:tab/>
        <w:t>Signature:</w:t>
      </w:r>
    </w:p>
    <w:sectPr w:rsidR="007C3C7A" w:rsidSect="00F10FDF">
      <w:pgSz w:w="11906" w:h="16838"/>
      <w:pgMar w:top="1020" w:right="1701" w:bottom="1020" w:left="1587" w:header="601" w:footer="1077" w:gutter="0"/>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6625F3" w15:done="0"/>
  <w15:commentEx w15:paraId="79CACA3E" w15:done="0"/>
  <w15:commentEx w15:paraId="73BDAD19" w15:done="0"/>
  <w15:commentEx w15:paraId="3E56049C" w15:done="0"/>
  <w15:commentEx w15:paraId="3860CA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6144" w14:textId="77777777" w:rsidR="002F1E54" w:rsidRDefault="002F1E54">
      <w:pPr>
        <w:spacing w:after="0"/>
      </w:pPr>
      <w:r>
        <w:separator/>
      </w:r>
    </w:p>
  </w:endnote>
  <w:endnote w:type="continuationSeparator" w:id="0">
    <w:p w14:paraId="1D4FB17C" w14:textId="77777777" w:rsidR="002F1E54" w:rsidRDefault="002F1E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637F1" w14:textId="77777777" w:rsidR="002F1E54" w:rsidRDefault="002F1E54">
      <w:pPr>
        <w:spacing w:after="0"/>
      </w:pPr>
      <w:r>
        <w:separator/>
      </w:r>
    </w:p>
  </w:footnote>
  <w:footnote w:type="continuationSeparator" w:id="0">
    <w:p w14:paraId="2FC29C03" w14:textId="77777777" w:rsidR="002F1E54" w:rsidRDefault="002F1E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4B5EC5"/>
    <w:multiLevelType w:val="hybridMultilevel"/>
    <w:tmpl w:val="799AA6CC"/>
    <w:lvl w:ilvl="0" w:tplc="EE0CCE00">
      <w:start w:val="1"/>
      <w:numFmt w:val="lowerLetter"/>
      <w:lvlText w:val="%1)"/>
      <w:lvlJc w:val="left"/>
      <w:pPr>
        <w:ind w:left="927"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1F6577C"/>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37B4204"/>
    <w:multiLevelType w:val="hybridMultilevel"/>
    <w:tmpl w:val="C700FFD0"/>
    <w:lvl w:ilvl="0" w:tplc="7FA0874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7754A"/>
    <w:multiLevelType w:val="hybridMultilevel"/>
    <w:tmpl w:val="AF0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1530A4"/>
    <w:multiLevelType w:val="multilevel"/>
    <w:tmpl w:val="C7802E08"/>
    <w:lvl w:ilvl="0">
      <w:start w:val="1"/>
      <w:numFmt w:val="decimal"/>
      <w:pStyle w:val="ListNumber2"/>
      <w:lvlText w:val="(%1)"/>
      <w:lvlJc w:val="left"/>
      <w:pPr>
        <w:tabs>
          <w:tab w:val="num" w:pos="1911"/>
        </w:tabs>
        <w:ind w:left="1911" w:hanging="709"/>
      </w:pPr>
      <w:rPr>
        <w:b/>
        <w:i w:val="0"/>
      </w:r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D87C97E2"/>
    <w:lvl w:ilvl="0">
      <w:start w:val="1"/>
      <w:numFmt w:val="decimal"/>
      <w:pStyle w:val="Heading1"/>
      <w:lvlText w:val="%1."/>
      <w:lvlJc w:val="left"/>
      <w:pPr>
        <w:tabs>
          <w:tab w:val="num" w:pos="480"/>
        </w:tabs>
        <w:ind w:left="480" w:hanging="480"/>
      </w:pPr>
      <w:rPr>
        <w:b/>
      </w:rPr>
    </w:lvl>
    <w:lvl w:ilvl="1">
      <w:start w:val="1"/>
      <w:numFmt w:val="decimal"/>
      <w:pStyle w:val="Heading2"/>
      <w:lvlText w:val="%1.%2."/>
      <w:lvlJc w:val="left"/>
      <w:pPr>
        <w:tabs>
          <w:tab w:val="num" w:pos="1572"/>
        </w:tabs>
        <w:ind w:left="1572"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54"/>
        </w:tabs>
        <w:ind w:left="1854" w:hanging="720"/>
      </w:pPr>
      <w:rPr>
        <w:b/>
        <w:i/>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192AE730"/>
    <w:lvl w:ilvl="0">
      <w:start w:val="1"/>
      <w:numFmt w:val="lowerLetter"/>
      <w:pStyle w:val="ListNumber"/>
      <w:lvlText w:val="%1)"/>
      <w:lvlJc w:val="left"/>
      <w:pPr>
        <w:tabs>
          <w:tab w:val="num" w:pos="1429"/>
        </w:tabs>
        <w:ind w:left="1429" w:hanging="709"/>
      </w:pPr>
    </w:lvl>
    <w:lvl w:ilvl="1">
      <w:start w:val="1"/>
      <w:numFmt w:val="lowerLetter"/>
      <w:pStyle w:val="ListNumberLevel2"/>
      <w:lvlText w:val="(%2)"/>
      <w:lvlJc w:val="left"/>
      <w:pPr>
        <w:tabs>
          <w:tab w:val="num" w:pos="2137"/>
        </w:tabs>
        <w:ind w:left="2137" w:hanging="708"/>
      </w:pPr>
      <w:rPr>
        <w:b w:val="0"/>
      </w:rPr>
    </w:lvl>
    <w:lvl w:ilvl="2">
      <w:start w:val="1"/>
      <w:numFmt w:val="bullet"/>
      <w:pStyle w:val="ListNumberLevel3"/>
      <w:lvlText w:val="–"/>
      <w:lvlJc w:val="left"/>
      <w:pPr>
        <w:tabs>
          <w:tab w:val="num" w:pos="2846"/>
        </w:tabs>
        <w:ind w:left="2846" w:hanging="709"/>
      </w:pPr>
      <w:rPr>
        <w:rFonts w:ascii="Times New Roman" w:hAnsi="Times New Roman"/>
      </w:rPr>
    </w:lvl>
    <w:lvl w:ilvl="3">
      <w:start w:val="1"/>
      <w:numFmt w:val="bullet"/>
      <w:pStyle w:val="ListNumberLevel4"/>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9">
    <w:nsid w:val="273F439E"/>
    <w:multiLevelType w:val="hybridMultilevel"/>
    <w:tmpl w:val="8C52ABB2"/>
    <w:lvl w:ilvl="0" w:tplc="FFFFFFFF">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776112A"/>
    <w:multiLevelType w:val="hybridMultilevel"/>
    <w:tmpl w:val="5C3A7062"/>
    <w:lvl w:ilvl="0" w:tplc="D5BADC40">
      <w:numFmt w:val="bullet"/>
      <w:lvlText w:val="-"/>
      <w:lvlJc w:val="left"/>
      <w:pPr>
        <w:ind w:left="720" w:hanging="360"/>
      </w:pPr>
      <w:rPr>
        <w:rFonts w:ascii="LiberationSans" w:eastAsia="Calibri" w:hAnsi="LiberationSans" w:cs="Liberatio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2553"/>
        </w:tabs>
        <w:ind w:left="2553" w:hanging="709"/>
      </w:pPr>
    </w:lvl>
    <w:lvl w:ilvl="1">
      <w:start w:val="1"/>
      <w:numFmt w:val="lowerLetter"/>
      <w:pStyle w:val="ListNumber1Level2"/>
      <w:lvlText w:val="(%2)"/>
      <w:lvlJc w:val="left"/>
      <w:pPr>
        <w:tabs>
          <w:tab w:val="num" w:pos="3261"/>
        </w:tabs>
        <w:ind w:left="3261" w:hanging="708"/>
      </w:pPr>
    </w:lvl>
    <w:lvl w:ilvl="2">
      <w:start w:val="1"/>
      <w:numFmt w:val="bullet"/>
      <w:pStyle w:val="ListNumber1Level3"/>
      <w:lvlText w:val="–"/>
      <w:lvlJc w:val="left"/>
      <w:pPr>
        <w:tabs>
          <w:tab w:val="num" w:pos="3970"/>
        </w:tabs>
        <w:ind w:left="3970" w:hanging="709"/>
      </w:pPr>
      <w:rPr>
        <w:rFonts w:ascii="Times New Roman" w:hAnsi="Times New Roman"/>
      </w:rPr>
    </w:lvl>
    <w:lvl w:ilvl="3">
      <w:start w:val="1"/>
      <w:numFmt w:val="bullet"/>
      <w:pStyle w:val="ListNumber1Level4"/>
      <w:lvlText w:val=""/>
      <w:lvlJc w:val="left"/>
      <w:pPr>
        <w:tabs>
          <w:tab w:val="num" w:pos="4679"/>
        </w:tabs>
        <w:ind w:left="4679" w:hanging="709"/>
      </w:pPr>
      <w:rPr>
        <w:rFonts w:ascii="Symbol" w:hAnsi="Symbol"/>
      </w:rPr>
    </w:lvl>
    <w:lvl w:ilvl="4">
      <w:start w:val="1"/>
      <w:numFmt w:val="lowerLetter"/>
      <w:lvlText w:val="(%5)"/>
      <w:lvlJc w:val="left"/>
      <w:pPr>
        <w:tabs>
          <w:tab w:val="num" w:pos="3162"/>
        </w:tabs>
        <w:ind w:left="3162" w:hanging="360"/>
      </w:pPr>
    </w:lvl>
    <w:lvl w:ilvl="5">
      <w:start w:val="1"/>
      <w:numFmt w:val="lowerRoman"/>
      <w:lvlText w:val="(%6)"/>
      <w:lvlJc w:val="left"/>
      <w:pPr>
        <w:tabs>
          <w:tab w:val="num" w:pos="3522"/>
        </w:tabs>
        <w:ind w:left="3522" w:hanging="360"/>
      </w:pPr>
    </w:lvl>
    <w:lvl w:ilvl="6">
      <w:start w:val="1"/>
      <w:numFmt w:val="decimal"/>
      <w:lvlText w:val="%7."/>
      <w:lvlJc w:val="left"/>
      <w:pPr>
        <w:tabs>
          <w:tab w:val="num" w:pos="3882"/>
        </w:tabs>
        <w:ind w:left="3882" w:hanging="360"/>
      </w:pPr>
    </w:lvl>
    <w:lvl w:ilvl="7">
      <w:start w:val="1"/>
      <w:numFmt w:val="lowerLetter"/>
      <w:lvlText w:val="%8."/>
      <w:lvlJc w:val="left"/>
      <w:pPr>
        <w:tabs>
          <w:tab w:val="num" w:pos="4242"/>
        </w:tabs>
        <w:ind w:left="4242" w:hanging="360"/>
      </w:pPr>
    </w:lvl>
    <w:lvl w:ilvl="8">
      <w:start w:val="1"/>
      <w:numFmt w:val="lowerRoman"/>
      <w:lvlText w:val="%9."/>
      <w:lvlJc w:val="left"/>
      <w:pPr>
        <w:tabs>
          <w:tab w:val="num" w:pos="4602"/>
        </w:tabs>
        <w:ind w:left="4602"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A24098D"/>
    <w:multiLevelType w:val="hybridMultilevel"/>
    <w:tmpl w:val="7D9C270A"/>
    <w:lvl w:ilvl="0" w:tplc="0464AF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BA81633"/>
    <w:multiLevelType w:val="hybridMultilevel"/>
    <w:tmpl w:val="381A9C26"/>
    <w:lvl w:ilvl="0" w:tplc="74E25C04">
      <w:numFmt w:val="bullet"/>
      <w:lvlText w:val="-"/>
      <w:lvlJc w:val="left"/>
      <w:pPr>
        <w:ind w:left="720" w:hanging="360"/>
      </w:pPr>
      <w:rPr>
        <w:rFonts w:ascii="Times New Roman" w:eastAsia="Times New Roman" w:hAnsi="Times New Roman" w:cs="Times New Roman" w:hint="default"/>
      </w:rPr>
    </w:lvl>
    <w:lvl w:ilvl="1" w:tplc="615C704A">
      <w:start w:val="1"/>
      <w:numFmt w:val="bullet"/>
      <w:lvlText w:val="o"/>
      <w:lvlJc w:val="left"/>
      <w:pPr>
        <w:ind w:left="1440" w:hanging="360"/>
      </w:pPr>
      <w:rPr>
        <w:rFonts w:ascii="Courier New" w:hAnsi="Courier New" w:cs="Courier New" w:hint="default"/>
      </w:rPr>
    </w:lvl>
    <w:lvl w:ilvl="2" w:tplc="651655B2" w:tentative="1">
      <w:start w:val="1"/>
      <w:numFmt w:val="bullet"/>
      <w:lvlText w:val=""/>
      <w:lvlJc w:val="left"/>
      <w:pPr>
        <w:ind w:left="2160" w:hanging="360"/>
      </w:pPr>
      <w:rPr>
        <w:rFonts w:ascii="Wingdings" w:hAnsi="Wingdings" w:hint="default"/>
      </w:rPr>
    </w:lvl>
    <w:lvl w:ilvl="3" w:tplc="F938772C" w:tentative="1">
      <w:start w:val="1"/>
      <w:numFmt w:val="bullet"/>
      <w:lvlText w:val=""/>
      <w:lvlJc w:val="left"/>
      <w:pPr>
        <w:ind w:left="2880" w:hanging="360"/>
      </w:pPr>
      <w:rPr>
        <w:rFonts w:ascii="Symbol" w:hAnsi="Symbol" w:hint="default"/>
      </w:rPr>
    </w:lvl>
    <w:lvl w:ilvl="4" w:tplc="30F0DAC6" w:tentative="1">
      <w:start w:val="1"/>
      <w:numFmt w:val="bullet"/>
      <w:lvlText w:val="o"/>
      <w:lvlJc w:val="left"/>
      <w:pPr>
        <w:ind w:left="3600" w:hanging="360"/>
      </w:pPr>
      <w:rPr>
        <w:rFonts w:ascii="Courier New" w:hAnsi="Courier New" w:cs="Courier New" w:hint="default"/>
      </w:rPr>
    </w:lvl>
    <w:lvl w:ilvl="5" w:tplc="6E5E852E" w:tentative="1">
      <w:start w:val="1"/>
      <w:numFmt w:val="bullet"/>
      <w:lvlText w:val=""/>
      <w:lvlJc w:val="left"/>
      <w:pPr>
        <w:ind w:left="4320" w:hanging="360"/>
      </w:pPr>
      <w:rPr>
        <w:rFonts w:ascii="Wingdings" w:hAnsi="Wingdings" w:hint="default"/>
      </w:rPr>
    </w:lvl>
    <w:lvl w:ilvl="6" w:tplc="D9064226" w:tentative="1">
      <w:start w:val="1"/>
      <w:numFmt w:val="bullet"/>
      <w:lvlText w:val=""/>
      <w:lvlJc w:val="left"/>
      <w:pPr>
        <w:ind w:left="5040" w:hanging="360"/>
      </w:pPr>
      <w:rPr>
        <w:rFonts w:ascii="Symbol" w:hAnsi="Symbol" w:hint="default"/>
      </w:rPr>
    </w:lvl>
    <w:lvl w:ilvl="7" w:tplc="40463D64" w:tentative="1">
      <w:start w:val="1"/>
      <w:numFmt w:val="bullet"/>
      <w:lvlText w:val="o"/>
      <w:lvlJc w:val="left"/>
      <w:pPr>
        <w:ind w:left="5760" w:hanging="360"/>
      </w:pPr>
      <w:rPr>
        <w:rFonts w:ascii="Courier New" w:hAnsi="Courier New" w:cs="Courier New" w:hint="default"/>
      </w:rPr>
    </w:lvl>
    <w:lvl w:ilvl="8" w:tplc="7A6AA2B0" w:tentative="1">
      <w:start w:val="1"/>
      <w:numFmt w:val="bullet"/>
      <w:lvlText w:val=""/>
      <w:lvlJc w:val="left"/>
      <w:pPr>
        <w:ind w:left="6480" w:hanging="360"/>
      </w:pPr>
      <w:rPr>
        <w:rFonts w:ascii="Wingdings" w:hAnsi="Wingdings" w:hint="default"/>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5E2740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8AA1DD1"/>
    <w:multiLevelType w:val="hybridMultilevel"/>
    <w:tmpl w:val="CBF89A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7"/>
  </w:num>
  <w:num w:numId="4">
    <w:abstractNumId w:val="14"/>
  </w:num>
  <w:num w:numId="5">
    <w:abstractNumId w:val="22"/>
  </w:num>
  <w:num w:numId="6">
    <w:abstractNumId w:val="24"/>
  </w:num>
  <w:num w:numId="7">
    <w:abstractNumId w:val="12"/>
  </w:num>
  <w:num w:numId="8">
    <w:abstractNumId w:val="21"/>
  </w:num>
  <w:num w:numId="9">
    <w:abstractNumId w:val="19"/>
  </w:num>
  <w:num w:numId="10">
    <w:abstractNumId w:val="15"/>
  </w:num>
  <w:num w:numId="11">
    <w:abstractNumId w:val="17"/>
  </w:num>
  <w:num w:numId="12">
    <w:abstractNumId w:val="8"/>
  </w:num>
  <w:num w:numId="13">
    <w:abstractNumId w:val="13"/>
  </w:num>
  <w:num w:numId="14">
    <w:abstractNumId w:val="6"/>
  </w:num>
  <w:num w:numId="15">
    <w:abstractNumId w:val="11"/>
  </w:num>
  <w:num w:numId="16">
    <w:abstractNumId w:val="2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9"/>
  </w:num>
  <w:num w:numId="21">
    <w:abstractNumId w:val="10"/>
  </w:num>
  <w:num w:numId="22">
    <w:abstractNumId w:val="5"/>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7"/>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20"/>
  </w:num>
  <w:num w:numId="33">
    <w:abstractNumId w:val="7"/>
  </w:num>
  <w:num w:numId="34">
    <w:abstractNumId w:val="7"/>
  </w:num>
  <w:num w:numId="35">
    <w:abstractNumId w:val="7"/>
  </w:num>
  <w:num w:numId="36">
    <w:abstractNumId w:val="7"/>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Blanco Irastorza">
    <w15:presenceInfo w15:providerId="Windows Live" w15:userId="5f8997dcd9898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C85D59"/>
    <w:rsid w:val="00003D21"/>
    <w:rsid w:val="00006035"/>
    <w:rsid w:val="00014DBB"/>
    <w:rsid w:val="00030F18"/>
    <w:rsid w:val="000360CF"/>
    <w:rsid w:val="0004280C"/>
    <w:rsid w:val="000428D5"/>
    <w:rsid w:val="00045302"/>
    <w:rsid w:val="000469CA"/>
    <w:rsid w:val="00050421"/>
    <w:rsid w:val="000517BC"/>
    <w:rsid w:val="00051FC0"/>
    <w:rsid w:val="000520F2"/>
    <w:rsid w:val="000615CD"/>
    <w:rsid w:val="000626BD"/>
    <w:rsid w:val="00064DC5"/>
    <w:rsid w:val="00067D35"/>
    <w:rsid w:val="000733EF"/>
    <w:rsid w:val="00074395"/>
    <w:rsid w:val="00076E99"/>
    <w:rsid w:val="00083E18"/>
    <w:rsid w:val="0008697E"/>
    <w:rsid w:val="000929C0"/>
    <w:rsid w:val="000A2876"/>
    <w:rsid w:val="000A2FDD"/>
    <w:rsid w:val="000A5297"/>
    <w:rsid w:val="000A542A"/>
    <w:rsid w:val="000A57C8"/>
    <w:rsid w:val="000A5A91"/>
    <w:rsid w:val="000C330F"/>
    <w:rsid w:val="000D1AF5"/>
    <w:rsid w:val="000D3BF4"/>
    <w:rsid w:val="000D6970"/>
    <w:rsid w:val="000E14D3"/>
    <w:rsid w:val="000E6C2E"/>
    <w:rsid w:val="000E7EC1"/>
    <w:rsid w:val="000F094A"/>
    <w:rsid w:val="000F1096"/>
    <w:rsid w:val="001079FE"/>
    <w:rsid w:val="001169A4"/>
    <w:rsid w:val="0011774C"/>
    <w:rsid w:val="00123958"/>
    <w:rsid w:val="00123B95"/>
    <w:rsid w:val="0014478B"/>
    <w:rsid w:val="001459DA"/>
    <w:rsid w:val="00150949"/>
    <w:rsid w:val="00151D97"/>
    <w:rsid w:val="00153D24"/>
    <w:rsid w:val="00161C96"/>
    <w:rsid w:val="00163761"/>
    <w:rsid w:val="00163D46"/>
    <w:rsid w:val="00165311"/>
    <w:rsid w:val="00166943"/>
    <w:rsid w:val="00171407"/>
    <w:rsid w:val="00173ED2"/>
    <w:rsid w:val="001777DD"/>
    <w:rsid w:val="001864DA"/>
    <w:rsid w:val="001909DE"/>
    <w:rsid w:val="00192A9C"/>
    <w:rsid w:val="0019721A"/>
    <w:rsid w:val="001B01B5"/>
    <w:rsid w:val="001B1B17"/>
    <w:rsid w:val="001B2359"/>
    <w:rsid w:val="001C330D"/>
    <w:rsid w:val="001C3449"/>
    <w:rsid w:val="001C64F3"/>
    <w:rsid w:val="001E7DCA"/>
    <w:rsid w:val="001F0877"/>
    <w:rsid w:val="001F103E"/>
    <w:rsid w:val="001F4BCE"/>
    <w:rsid w:val="00200EC7"/>
    <w:rsid w:val="0020425F"/>
    <w:rsid w:val="002044C2"/>
    <w:rsid w:val="00205519"/>
    <w:rsid w:val="00211579"/>
    <w:rsid w:val="00215B74"/>
    <w:rsid w:val="002219C2"/>
    <w:rsid w:val="00221B4C"/>
    <w:rsid w:val="00227C84"/>
    <w:rsid w:val="00227DFA"/>
    <w:rsid w:val="00227F23"/>
    <w:rsid w:val="00230C2E"/>
    <w:rsid w:val="002335C9"/>
    <w:rsid w:val="00236B55"/>
    <w:rsid w:val="0024185C"/>
    <w:rsid w:val="0024192B"/>
    <w:rsid w:val="0024306D"/>
    <w:rsid w:val="00246A86"/>
    <w:rsid w:val="002505C5"/>
    <w:rsid w:val="00250B78"/>
    <w:rsid w:val="00254028"/>
    <w:rsid w:val="00254F6E"/>
    <w:rsid w:val="00256774"/>
    <w:rsid w:val="002646C0"/>
    <w:rsid w:val="00276F22"/>
    <w:rsid w:val="00280662"/>
    <w:rsid w:val="00283B86"/>
    <w:rsid w:val="00295DE6"/>
    <w:rsid w:val="002A30A5"/>
    <w:rsid w:val="002B20D9"/>
    <w:rsid w:val="002B75EF"/>
    <w:rsid w:val="002B7D70"/>
    <w:rsid w:val="002B7E4C"/>
    <w:rsid w:val="002C046D"/>
    <w:rsid w:val="002C0947"/>
    <w:rsid w:val="002C1D49"/>
    <w:rsid w:val="002C5D40"/>
    <w:rsid w:val="002C6CBF"/>
    <w:rsid w:val="002D4C4E"/>
    <w:rsid w:val="002D521D"/>
    <w:rsid w:val="002F1E54"/>
    <w:rsid w:val="00300402"/>
    <w:rsid w:val="00303A5C"/>
    <w:rsid w:val="00312161"/>
    <w:rsid w:val="00314A74"/>
    <w:rsid w:val="0032240F"/>
    <w:rsid w:val="003313BD"/>
    <w:rsid w:val="00334EE5"/>
    <w:rsid w:val="003378B8"/>
    <w:rsid w:val="00341A4E"/>
    <w:rsid w:val="00342EE0"/>
    <w:rsid w:val="00345BA5"/>
    <w:rsid w:val="0034624C"/>
    <w:rsid w:val="00352D78"/>
    <w:rsid w:val="00367545"/>
    <w:rsid w:val="00372094"/>
    <w:rsid w:val="003747B8"/>
    <w:rsid w:val="00381700"/>
    <w:rsid w:val="0038310E"/>
    <w:rsid w:val="00397D39"/>
    <w:rsid w:val="00397EFE"/>
    <w:rsid w:val="003A0559"/>
    <w:rsid w:val="003B1FBA"/>
    <w:rsid w:val="003C33F4"/>
    <w:rsid w:val="003C5E85"/>
    <w:rsid w:val="003D38B8"/>
    <w:rsid w:val="003E3FF5"/>
    <w:rsid w:val="003E4D9D"/>
    <w:rsid w:val="003E6BCD"/>
    <w:rsid w:val="003F08FE"/>
    <w:rsid w:val="003F4313"/>
    <w:rsid w:val="003F5341"/>
    <w:rsid w:val="003F53DF"/>
    <w:rsid w:val="004013BA"/>
    <w:rsid w:val="00406571"/>
    <w:rsid w:val="00423356"/>
    <w:rsid w:val="004311DE"/>
    <w:rsid w:val="00432929"/>
    <w:rsid w:val="00443436"/>
    <w:rsid w:val="00444830"/>
    <w:rsid w:val="00445CAB"/>
    <w:rsid w:val="00447C82"/>
    <w:rsid w:val="004646A4"/>
    <w:rsid w:val="004666C1"/>
    <w:rsid w:val="00470079"/>
    <w:rsid w:val="0048075E"/>
    <w:rsid w:val="0048277A"/>
    <w:rsid w:val="00485402"/>
    <w:rsid w:val="00490A88"/>
    <w:rsid w:val="0049296C"/>
    <w:rsid w:val="0049639F"/>
    <w:rsid w:val="00497A3F"/>
    <w:rsid w:val="004A0A24"/>
    <w:rsid w:val="004A2E9E"/>
    <w:rsid w:val="004C2218"/>
    <w:rsid w:val="004C407D"/>
    <w:rsid w:val="004D3894"/>
    <w:rsid w:val="004E03E3"/>
    <w:rsid w:val="004E0EA0"/>
    <w:rsid w:val="004E41A0"/>
    <w:rsid w:val="004E71C6"/>
    <w:rsid w:val="004F30DD"/>
    <w:rsid w:val="005009EA"/>
    <w:rsid w:val="005015D3"/>
    <w:rsid w:val="0050640A"/>
    <w:rsid w:val="00510CCF"/>
    <w:rsid w:val="00513A85"/>
    <w:rsid w:val="00515134"/>
    <w:rsid w:val="0051785D"/>
    <w:rsid w:val="00521F35"/>
    <w:rsid w:val="00522124"/>
    <w:rsid w:val="005240EA"/>
    <w:rsid w:val="00524DD9"/>
    <w:rsid w:val="00525FC9"/>
    <w:rsid w:val="00527B4B"/>
    <w:rsid w:val="005313A1"/>
    <w:rsid w:val="00540EDF"/>
    <w:rsid w:val="00542560"/>
    <w:rsid w:val="00542C8F"/>
    <w:rsid w:val="00542FD9"/>
    <w:rsid w:val="00544E32"/>
    <w:rsid w:val="00550A1C"/>
    <w:rsid w:val="00550CEC"/>
    <w:rsid w:val="0055140F"/>
    <w:rsid w:val="005612DD"/>
    <w:rsid w:val="00563C44"/>
    <w:rsid w:val="0056453C"/>
    <w:rsid w:val="0056536D"/>
    <w:rsid w:val="005700E0"/>
    <w:rsid w:val="00571733"/>
    <w:rsid w:val="00572291"/>
    <w:rsid w:val="005778E3"/>
    <w:rsid w:val="00581276"/>
    <w:rsid w:val="00593736"/>
    <w:rsid w:val="00595835"/>
    <w:rsid w:val="005967F2"/>
    <w:rsid w:val="005A459F"/>
    <w:rsid w:val="005B35DB"/>
    <w:rsid w:val="005B51CD"/>
    <w:rsid w:val="005C1CF6"/>
    <w:rsid w:val="005C5DE6"/>
    <w:rsid w:val="005C6CF1"/>
    <w:rsid w:val="005C713E"/>
    <w:rsid w:val="005D059F"/>
    <w:rsid w:val="005E02D3"/>
    <w:rsid w:val="005E1819"/>
    <w:rsid w:val="005E768B"/>
    <w:rsid w:val="005F0620"/>
    <w:rsid w:val="005F1793"/>
    <w:rsid w:val="00601DF8"/>
    <w:rsid w:val="00607C75"/>
    <w:rsid w:val="00607F85"/>
    <w:rsid w:val="006169F3"/>
    <w:rsid w:val="00617F95"/>
    <w:rsid w:val="00625C4E"/>
    <w:rsid w:val="0063394B"/>
    <w:rsid w:val="00634B49"/>
    <w:rsid w:val="00636926"/>
    <w:rsid w:val="00641C2B"/>
    <w:rsid w:val="006430A7"/>
    <w:rsid w:val="00644B2B"/>
    <w:rsid w:val="00656020"/>
    <w:rsid w:val="00663B2D"/>
    <w:rsid w:val="006650BF"/>
    <w:rsid w:val="00672D45"/>
    <w:rsid w:val="0067420F"/>
    <w:rsid w:val="006752BF"/>
    <w:rsid w:val="0069402E"/>
    <w:rsid w:val="00696BEB"/>
    <w:rsid w:val="006A03B2"/>
    <w:rsid w:val="006A06CD"/>
    <w:rsid w:val="006A1E39"/>
    <w:rsid w:val="006A5528"/>
    <w:rsid w:val="006A7A53"/>
    <w:rsid w:val="006B0DA0"/>
    <w:rsid w:val="006B6EDC"/>
    <w:rsid w:val="006C2315"/>
    <w:rsid w:val="006C4F63"/>
    <w:rsid w:val="006C77BD"/>
    <w:rsid w:val="006D1983"/>
    <w:rsid w:val="006D225A"/>
    <w:rsid w:val="006E0B00"/>
    <w:rsid w:val="006F516F"/>
    <w:rsid w:val="00700089"/>
    <w:rsid w:val="007051C7"/>
    <w:rsid w:val="007107C8"/>
    <w:rsid w:val="00721221"/>
    <w:rsid w:val="00721F0A"/>
    <w:rsid w:val="0072275C"/>
    <w:rsid w:val="007269D7"/>
    <w:rsid w:val="0073248A"/>
    <w:rsid w:val="0073520D"/>
    <w:rsid w:val="00744E37"/>
    <w:rsid w:val="007453C7"/>
    <w:rsid w:val="00745438"/>
    <w:rsid w:val="00745979"/>
    <w:rsid w:val="00751B4D"/>
    <w:rsid w:val="007535EA"/>
    <w:rsid w:val="00756009"/>
    <w:rsid w:val="00756952"/>
    <w:rsid w:val="00756C91"/>
    <w:rsid w:val="00761810"/>
    <w:rsid w:val="00762734"/>
    <w:rsid w:val="007658C5"/>
    <w:rsid w:val="00767556"/>
    <w:rsid w:val="007765F4"/>
    <w:rsid w:val="00782A6E"/>
    <w:rsid w:val="0079007F"/>
    <w:rsid w:val="00790B1D"/>
    <w:rsid w:val="007918E7"/>
    <w:rsid w:val="007929C5"/>
    <w:rsid w:val="00793D0A"/>
    <w:rsid w:val="00794C98"/>
    <w:rsid w:val="007956A0"/>
    <w:rsid w:val="007A33A8"/>
    <w:rsid w:val="007A402D"/>
    <w:rsid w:val="007A5DFB"/>
    <w:rsid w:val="007A5EAF"/>
    <w:rsid w:val="007B56AB"/>
    <w:rsid w:val="007B7F41"/>
    <w:rsid w:val="007C1B99"/>
    <w:rsid w:val="007C3C7A"/>
    <w:rsid w:val="007C519F"/>
    <w:rsid w:val="007C5FC2"/>
    <w:rsid w:val="007D0D9A"/>
    <w:rsid w:val="007D0E9C"/>
    <w:rsid w:val="007D1F68"/>
    <w:rsid w:val="007D76FF"/>
    <w:rsid w:val="007E1998"/>
    <w:rsid w:val="007E65EB"/>
    <w:rsid w:val="007F5B0F"/>
    <w:rsid w:val="007F6331"/>
    <w:rsid w:val="00812CE9"/>
    <w:rsid w:val="00812D8F"/>
    <w:rsid w:val="00813A9B"/>
    <w:rsid w:val="00813BD2"/>
    <w:rsid w:val="00822693"/>
    <w:rsid w:val="00823907"/>
    <w:rsid w:val="008323B4"/>
    <w:rsid w:val="0084288E"/>
    <w:rsid w:val="0084778B"/>
    <w:rsid w:val="00847829"/>
    <w:rsid w:val="0085427C"/>
    <w:rsid w:val="00860E96"/>
    <w:rsid w:val="00864D0E"/>
    <w:rsid w:val="00870A9B"/>
    <w:rsid w:val="00871837"/>
    <w:rsid w:val="008719B5"/>
    <w:rsid w:val="008812CB"/>
    <w:rsid w:val="00887BD4"/>
    <w:rsid w:val="00890023"/>
    <w:rsid w:val="00895408"/>
    <w:rsid w:val="008A4178"/>
    <w:rsid w:val="008A5A6B"/>
    <w:rsid w:val="008A68AA"/>
    <w:rsid w:val="008A7767"/>
    <w:rsid w:val="008A7917"/>
    <w:rsid w:val="008B0490"/>
    <w:rsid w:val="008B3140"/>
    <w:rsid w:val="008C0C59"/>
    <w:rsid w:val="008C175D"/>
    <w:rsid w:val="008C3CBB"/>
    <w:rsid w:val="008D1045"/>
    <w:rsid w:val="008D44F3"/>
    <w:rsid w:val="008D7BA1"/>
    <w:rsid w:val="008F29F5"/>
    <w:rsid w:val="008F3073"/>
    <w:rsid w:val="008F6B3C"/>
    <w:rsid w:val="00903DCD"/>
    <w:rsid w:val="009057F3"/>
    <w:rsid w:val="00905FA5"/>
    <w:rsid w:val="00907361"/>
    <w:rsid w:val="009104EC"/>
    <w:rsid w:val="00912335"/>
    <w:rsid w:val="00912996"/>
    <w:rsid w:val="00915CBC"/>
    <w:rsid w:val="00917969"/>
    <w:rsid w:val="009207F5"/>
    <w:rsid w:val="00921896"/>
    <w:rsid w:val="009276EC"/>
    <w:rsid w:val="00930155"/>
    <w:rsid w:val="00936DAB"/>
    <w:rsid w:val="009414A6"/>
    <w:rsid w:val="009434A2"/>
    <w:rsid w:val="0094430E"/>
    <w:rsid w:val="009444CB"/>
    <w:rsid w:val="0095313D"/>
    <w:rsid w:val="0095721E"/>
    <w:rsid w:val="00965FAF"/>
    <w:rsid w:val="0096772F"/>
    <w:rsid w:val="0097024D"/>
    <w:rsid w:val="00970C33"/>
    <w:rsid w:val="009716CA"/>
    <w:rsid w:val="009835FF"/>
    <w:rsid w:val="009837A6"/>
    <w:rsid w:val="00984DA1"/>
    <w:rsid w:val="00991D6D"/>
    <w:rsid w:val="00992661"/>
    <w:rsid w:val="0099439F"/>
    <w:rsid w:val="009A1715"/>
    <w:rsid w:val="009B3E68"/>
    <w:rsid w:val="009B70A4"/>
    <w:rsid w:val="009C0926"/>
    <w:rsid w:val="009C1D8E"/>
    <w:rsid w:val="009C3EB2"/>
    <w:rsid w:val="009C531C"/>
    <w:rsid w:val="009C550E"/>
    <w:rsid w:val="009D44F5"/>
    <w:rsid w:val="009D69FF"/>
    <w:rsid w:val="009D6F5E"/>
    <w:rsid w:val="009E1385"/>
    <w:rsid w:val="009E2CF4"/>
    <w:rsid w:val="009E4FD3"/>
    <w:rsid w:val="009F0B0B"/>
    <w:rsid w:val="009F2322"/>
    <w:rsid w:val="009F5371"/>
    <w:rsid w:val="009F6707"/>
    <w:rsid w:val="00A02D95"/>
    <w:rsid w:val="00A144E3"/>
    <w:rsid w:val="00A15203"/>
    <w:rsid w:val="00A15816"/>
    <w:rsid w:val="00A177D4"/>
    <w:rsid w:val="00A17936"/>
    <w:rsid w:val="00A224DA"/>
    <w:rsid w:val="00A25374"/>
    <w:rsid w:val="00A31327"/>
    <w:rsid w:val="00A449D8"/>
    <w:rsid w:val="00A44B15"/>
    <w:rsid w:val="00A45828"/>
    <w:rsid w:val="00A5144C"/>
    <w:rsid w:val="00A522F5"/>
    <w:rsid w:val="00A63F95"/>
    <w:rsid w:val="00A64244"/>
    <w:rsid w:val="00A65A0E"/>
    <w:rsid w:val="00A7063B"/>
    <w:rsid w:val="00A7243C"/>
    <w:rsid w:val="00A72EBC"/>
    <w:rsid w:val="00A736C1"/>
    <w:rsid w:val="00A76EBD"/>
    <w:rsid w:val="00A95499"/>
    <w:rsid w:val="00AA0627"/>
    <w:rsid w:val="00AA1D9E"/>
    <w:rsid w:val="00AA2F11"/>
    <w:rsid w:val="00AA3878"/>
    <w:rsid w:val="00AA3AFB"/>
    <w:rsid w:val="00AA7DE9"/>
    <w:rsid w:val="00AB5D7E"/>
    <w:rsid w:val="00AC1F68"/>
    <w:rsid w:val="00AC2066"/>
    <w:rsid w:val="00AD667E"/>
    <w:rsid w:val="00AF0FC1"/>
    <w:rsid w:val="00AF7CB2"/>
    <w:rsid w:val="00B036A7"/>
    <w:rsid w:val="00B06448"/>
    <w:rsid w:val="00B069C8"/>
    <w:rsid w:val="00B277F1"/>
    <w:rsid w:val="00B31E57"/>
    <w:rsid w:val="00B32F72"/>
    <w:rsid w:val="00B344D8"/>
    <w:rsid w:val="00B3595F"/>
    <w:rsid w:val="00B35DCE"/>
    <w:rsid w:val="00B4016B"/>
    <w:rsid w:val="00B474BE"/>
    <w:rsid w:val="00B639B0"/>
    <w:rsid w:val="00B70559"/>
    <w:rsid w:val="00B70F18"/>
    <w:rsid w:val="00B72E62"/>
    <w:rsid w:val="00B761E9"/>
    <w:rsid w:val="00B76C1B"/>
    <w:rsid w:val="00B86431"/>
    <w:rsid w:val="00BB510F"/>
    <w:rsid w:val="00BC26EF"/>
    <w:rsid w:val="00BC31C1"/>
    <w:rsid w:val="00BC4D2C"/>
    <w:rsid w:val="00BC664D"/>
    <w:rsid w:val="00BC7344"/>
    <w:rsid w:val="00BD02C8"/>
    <w:rsid w:val="00BE0264"/>
    <w:rsid w:val="00BE0B82"/>
    <w:rsid w:val="00BF0EAD"/>
    <w:rsid w:val="00BF1070"/>
    <w:rsid w:val="00C041C5"/>
    <w:rsid w:val="00C07543"/>
    <w:rsid w:val="00C12ADA"/>
    <w:rsid w:val="00C141D3"/>
    <w:rsid w:val="00C208B5"/>
    <w:rsid w:val="00C26A51"/>
    <w:rsid w:val="00C32788"/>
    <w:rsid w:val="00C34EC2"/>
    <w:rsid w:val="00C413FE"/>
    <w:rsid w:val="00C4649B"/>
    <w:rsid w:val="00C46ECF"/>
    <w:rsid w:val="00C521BF"/>
    <w:rsid w:val="00C54048"/>
    <w:rsid w:val="00C54F13"/>
    <w:rsid w:val="00C63232"/>
    <w:rsid w:val="00C6413A"/>
    <w:rsid w:val="00C65D66"/>
    <w:rsid w:val="00C66B86"/>
    <w:rsid w:val="00C70B32"/>
    <w:rsid w:val="00C71DC1"/>
    <w:rsid w:val="00C73BFB"/>
    <w:rsid w:val="00C754C2"/>
    <w:rsid w:val="00C85D59"/>
    <w:rsid w:val="00C917E6"/>
    <w:rsid w:val="00C92E05"/>
    <w:rsid w:val="00C93B0A"/>
    <w:rsid w:val="00C97DB1"/>
    <w:rsid w:val="00CA0B71"/>
    <w:rsid w:val="00CA7082"/>
    <w:rsid w:val="00CA71A7"/>
    <w:rsid w:val="00CB0EEE"/>
    <w:rsid w:val="00CB77BF"/>
    <w:rsid w:val="00CC2DB8"/>
    <w:rsid w:val="00CC71AA"/>
    <w:rsid w:val="00CD60B6"/>
    <w:rsid w:val="00CD6E57"/>
    <w:rsid w:val="00CD72B2"/>
    <w:rsid w:val="00CE0B6E"/>
    <w:rsid w:val="00CE5710"/>
    <w:rsid w:val="00CE77A4"/>
    <w:rsid w:val="00CE7EA0"/>
    <w:rsid w:val="00CF1AE7"/>
    <w:rsid w:val="00CF22C0"/>
    <w:rsid w:val="00CF235D"/>
    <w:rsid w:val="00CF2A12"/>
    <w:rsid w:val="00CF30E8"/>
    <w:rsid w:val="00CF76E1"/>
    <w:rsid w:val="00D0031F"/>
    <w:rsid w:val="00D00FAE"/>
    <w:rsid w:val="00D02149"/>
    <w:rsid w:val="00D04E13"/>
    <w:rsid w:val="00D0643F"/>
    <w:rsid w:val="00D066F1"/>
    <w:rsid w:val="00D13F87"/>
    <w:rsid w:val="00D243D7"/>
    <w:rsid w:val="00D25561"/>
    <w:rsid w:val="00D26916"/>
    <w:rsid w:val="00D30B89"/>
    <w:rsid w:val="00D331BC"/>
    <w:rsid w:val="00D35C55"/>
    <w:rsid w:val="00D37E09"/>
    <w:rsid w:val="00D41D5D"/>
    <w:rsid w:val="00D43C1D"/>
    <w:rsid w:val="00D45303"/>
    <w:rsid w:val="00D47D8A"/>
    <w:rsid w:val="00D50B55"/>
    <w:rsid w:val="00D5486B"/>
    <w:rsid w:val="00D61484"/>
    <w:rsid w:val="00D62E68"/>
    <w:rsid w:val="00D65522"/>
    <w:rsid w:val="00D6606D"/>
    <w:rsid w:val="00D663B0"/>
    <w:rsid w:val="00D67FEB"/>
    <w:rsid w:val="00D765EB"/>
    <w:rsid w:val="00D76BDF"/>
    <w:rsid w:val="00D87BEB"/>
    <w:rsid w:val="00D87C23"/>
    <w:rsid w:val="00D87D8B"/>
    <w:rsid w:val="00D93A24"/>
    <w:rsid w:val="00D96539"/>
    <w:rsid w:val="00DA03C8"/>
    <w:rsid w:val="00DA7ACC"/>
    <w:rsid w:val="00DB77D1"/>
    <w:rsid w:val="00DC650C"/>
    <w:rsid w:val="00DD0C32"/>
    <w:rsid w:val="00DD0DEC"/>
    <w:rsid w:val="00DD4B7E"/>
    <w:rsid w:val="00DE0E68"/>
    <w:rsid w:val="00DE3626"/>
    <w:rsid w:val="00DE3F05"/>
    <w:rsid w:val="00DE73BC"/>
    <w:rsid w:val="00DF2CA5"/>
    <w:rsid w:val="00DF44EA"/>
    <w:rsid w:val="00E02035"/>
    <w:rsid w:val="00E06318"/>
    <w:rsid w:val="00E14DA6"/>
    <w:rsid w:val="00E161B4"/>
    <w:rsid w:val="00E179F9"/>
    <w:rsid w:val="00E26FA0"/>
    <w:rsid w:val="00E315AC"/>
    <w:rsid w:val="00E35A0F"/>
    <w:rsid w:val="00E4070A"/>
    <w:rsid w:val="00E43AF0"/>
    <w:rsid w:val="00E46513"/>
    <w:rsid w:val="00E524DF"/>
    <w:rsid w:val="00E53FDF"/>
    <w:rsid w:val="00E55679"/>
    <w:rsid w:val="00E60E62"/>
    <w:rsid w:val="00E644C4"/>
    <w:rsid w:val="00E658A3"/>
    <w:rsid w:val="00E72D6C"/>
    <w:rsid w:val="00E833C8"/>
    <w:rsid w:val="00E87B0E"/>
    <w:rsid w:val="00E912A7"/>
    <w:rsid w:val="00E9374D"/>
    <w:rsid w:val="00E9519D"/>
    <w:rsid w:val="00E960F2"/>
    <w:rsid w:val="00EA4841"/>
    <w:rsid w:val="00EB27BC"/>
    <w:rsid w:val="00EB4A3B"/>
    <w:rsid w:val="00EC1563"/>
    <w:rsid w:val="00EC5EF6"/>
    <w:rsid w:val="00EC7508"/>
    <w:rsid w:val="00ED7009"/>
    <w:rsid w:val="00EE0784"/>
    <w:rsid w:val="00EE3D61"/>
    <w:rsid w:val="00EE44B8"/>
    <w:rsid w:val="00EF392A"/>
    <w:rsid w:val="00F049A8"/>
    <w:rsid w:val="00F10FDF"/>
    <w:rsid w:val="00F23F44"/>
    <w:rsid w:val="00F254F1"/>
    <w:rsid w:val="00F35BC3"/>
    <w:rsid w:val="00F35CB3"/>
    <w:rsid w:val="00F439C6"/>
    <w:rsid w:val="00F5619E"/>
    <w:rsid w:val="00F64868"/>
    <w:rsid w:val="00F65337"/>
    <w:rsid w:val="00F67073"/>
    <w:rsid w:val="00F67BF6"/>
    <w:rsid w:val="00F801D9"/>
    <w:rsid w:val="00F804D8"/>
    <w:rsid w:val="00F8139E"/>
    <w:rsid w:val="00F85360"/>
    <w:rsid w:val="00FA171F"/>
    <w:rsid w:val="00FA48BE"/>
    <w:rsid w:val="00FA6B75"/>
    <w:rsid w:val="00FB631E"/>
    <w:rsid w:val="00FB7CCB"/>
    <w:rsid w:val="00FC2B6C"/>
    <w:rsid w:val="00FC6E4F"/>
    <w:rsid w:val="00FD1927"/>
    <w:rsid w:val="00FD39EF"/>
    <w:rsid w:val="00FD6BB5"/>
    <w:rsid w:val="00FE2680"/>
    <w:rsid w:val="00FE3723"/>
    <w:rsid w:val="00FE6669"/>
    <w:rsid w:val="00FF2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5A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85"/>
    <w:pPr>
      <w:spacing w:after="240"/>
      <w:jc w:val="both"/>
    </w:pPr>
    <w:rPr>
      <w:sz w:val="24"/>
      <w:lang w:val="en-GB"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ind w:left="0"/>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C85D59"/>
    <w:rPr>
      <w:rFonts w:ascii="Arial" w:hAnsi="Arial"/>
      <w:sz w:val="16"/>
      <w:lang w:eastAsia="en-US"/>
    </w:rPr>
  </w:style>
  <w:style w:type="paragraph" w:customStyle="1" w:styleId="ZDGName">
    <w:name w:val="Z_DGName"/>
    <w:basedOn w:val="Normal"/>
    <w:uiPriority w:val="99"/>
    <w:rsid w:val="00C85D5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C85D59"/>
    <w:rPr>
      <w:sz w:val="24"/>
      <w:lang w:eastAsia="en-US"/>
    </w:rPr>
  </w:style>
  <w:style w:type="paragraph" w:styleId="NormalWeb">
    <w:name w:val="Normal (Web)"/>
    <w:basedOn w:val="Normal"/>
    <w:rsid w:val="00C85D59"/>
    <w:pPr>
      <w:spacing w:before="100" w:beforeAutospacing="1" w:after="100" w:afterAutospacing="1"/>
      <w:jc w:val="left"/>
    </w:pPr>
    <w:rPr>
      <w:szCs w:val="24"/>
      <w:lang w:val="en-US"/>
    </w:rPr>
  </w:style>
  <w:style w:type="character" w:customStyle="1" w:styleId="Text1Char">
    <w:name w:val="Text 1 Char"/>
    <w:link w:val="Text1"/>
    <w:rsid w:val="00C85D59"/>
    <w:rPr>
      <w:sz w:val="24"/>
      <w:lang w:eastAsia="en-US"/>
    </w:rPr>
  </w:style>
  <w:style w:type="character" w:styleId="Hyperlink">
    <w:name w:val="Hyperlink"/>
    <w:uiPriority w:val="99"/>
    <w:rsid w:val="00C85D59"/>
    <w:rPr>
      <w:color w:val="0000FF"/>
      <w:u w:val="single"/>
    </w:rPr>
  </w:style>
  <w:style w:type="table" w:styleId="TableGrid">
    <w:name w:val="Table Grid"/>
    <w:basedOn w:val="TableNormal"/>
    <w:uiPriority w:val="59"/>
    <w:rsid w:val="0072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E71C6"/>
    <w:rPr>
      <w:color w:val="800080"/>
      <w:u w:val="single"/>
    </w:rPr>
  </w:style>
  <w:style w:type="character" w:styleId="FootnoteReference">
    <w:name w:val="footnote reference"/>
    <w:aliases w:val="Footnote symbol,Footnote"/>
    <w:unhideWhenUsed/>
    <w:rsid w:val="00227F23"/>
    <w:rPr>
      <w:vertAlign w:val="superscript"/>
    </w:rPr>
  </w:style>
  <w:style w:type="character" w:styleId="EndnoteReference">
    <w:name w:val="endnote reference"/>
    <w:uiPriority w:val="99"/>
    <w:semiHidden/>
    <w:unhideWhenUsed/>
    <w:rsid w:val="004013BA"/>
    <w:rPr>
      <w:vertAlign w:val="superscript"/>
    </w:rPr>
  </w:style>
  <w:style w:type="paragraph" w:customStyle="1" w:styleId="Default">
    <w:name w:val="Default"/>
    <w:basedOn w:val="Normal"/>
    <w:rsid w:val="007269D7"/>
    <w:pPr>
      <w:autoSpaceDE w:val="0"/>
      <w:autoSpaceDN w:val="0"/>
      <w:spacing w:after="0"/>
      <w:jc w:val="left"/>
    </w:pPr>
    <w:rPr>
      <w:rFonts w:ascii="Century" w:eastAsia="Calibri" w:hAnsi="Century"/>
      <w:color w:val="000000"/>
      <w:szCs w:val="24"/>
    </w:rPr>
  </w:style>
  <w:style w:type="paragraph" w:styleId="BalloonText">
    <w:name w:val="Balloon Text"/>
    <w:basedOn w:val="Normal"/>
    <w:link w:val="BalloonTextChar"/>
    <w:uiPriority w:val="99"/>
    <w:semiHidden/>
    <w:unhideWhenUsed/>
    <w:rsid w:val="00EC5EF6"/>
    <w:pPr>
      <w:spacing w:after="0"/>
    </w:pPr>
    <w:rPr>
      <w:rFonts w:ascii="Tahoma" w:hAnsi="Tahoma" w:cs="Tahoma"/>
      <w:sz w:val="16"/>
      <w:szCs w:val="16"/>
    </w:rPr>
  </w:style>
  <w:style w:type="character" w:customStyle="1" w:styleId="BalloonTextChar">
    <w:name w:val="Balloon Text Char"/>
    <w:link w:val="BalloonText"/>
    <w:uiPriority w:val="99"/>
    <w:semiHidden/>
    <w:rsid w:val="00EC5EF6"/>
    <w:rPr>
      <w:rFonts w:ascii="Tahoma" w:hAnsi="Tahoma" w:cs="Tahoma"/>
      <w:sz w:val="16"/>
      <w:szCs w:val="16"/>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link w:val="FootnoteText"/>
    <w:rsid w:val="00C97DB1"/>
    <w:rPr>
      <w:lang w:eastAsia="en-US"/>
    </w:rPr>
  </w:style>
  <w:style w:type="character" w:styleId="CommentReference">
    <w:name w:val="annotation reference"/>
    <w:uiPriority w:val="99"/>
    <w:semiHidden/>
    <w:unhideWhenUsed/>
    <w:rsid w:val="00510CCF"/>
    <w:rPr>
      <w:sz w:val="16"/>
      <w:szCs w:val="16"/>
    </w:rPr>
  </w:style>
  <w:style w:type="character" w:customStyle="1" w:styleId="CommentTextChar">
    <w:name w:val="Comment Text Char"/>
    <w:link w:val="CommentText"/>
    <w:uiPriority w:val="99"/>
    <w:semiHidden/>
    <w:rsid w:val="00510CCF"/>
    <w:rPr>
      <w:lang w:eastAsia="en-US"/>
    </w:rPr>
  </w:style>
  <w:style w:type="paragraph" w:styleId="CommentSubject">
    <w:name w:val="annotation subject"/>
    <w:basedOn w:val="CommentText"/>
    <w:next w:val="CommentText"/>
    <w:link w:val="CommentSubjectChar"/>
    <w:uiPriority w:val="99"/>
    <w:semiHidden/>
    <w:unhideWhenUsed/>
    <w:rsid w:val="00794C98"/>
    <w:rPr>
      <w:b/>
      <w:bCs/>
    </w:rPr>
  </w:style>
  <w:style w:type="character" w:customStyle="1" w:styleId="CommentSubjectChar">
    <w:name w:val="Comment Subject Char"/>
    <w:link w:val="CommentSubject"/>
    <w:uiPriority w:val="99"/>
    <w:semiHidden/>
    <w:rsid w:val="00794C98"/>
    <w:rPr>
      <w:b/>
      <w:bCs/>
      <w:lang w:eastAsia="en-US"/>
    </w:rPr>
  </w:style>
  <w:style w:type="character" w:customStyle="1" w:styleId="Heading1Char">
    <w:name w:val="Heading 1 Char"/>
    <w:link w:val="Heading1"/>
    <w:rsid w:val="0014478B"/>
    <w:rPr>
      <w:b/>
      <w:smallCaps/>
      <w:sz w:val="24"/>
      <w:lang w:val="en-GB" w:eastAsia="en-US"/>
    </w:rPr>
  </w:style>
  <w:style w:type="paragraph" w:styleId="Revision">
    <w:name w:val="Revision"/>
    <w:hidden/>
    <w:uiPriority w:val="71"/>
    <w:rsid w:val="00E55679"/>
    <w:rPr>
      <w:sz w:val="24"/>
      <w:lang w:val="en-GB" w:eastAsia="en-US"/>
    </w:rPr>
  </w:style>
  <w:style w:type="paragraph" w:styleId="ListParagraph">
    <w:name w:val="List Paragraph"/>
    <w:basedOn w:val="Normal"/>
    <w:uiPriority w:val="72"/>
    <w:rsid w:val="00B40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85"/>
    <w:pPr>
      <w:spacing w:after="240"/>
      <w:jc w:val="both"/>
    </w:pPr>
    <w:rPr>
      <w:sz w:val="24"/>
      <w:lang w:val="en-GB"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ind w:left="0"/>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C85D59"/>
    <w:rPr>
      <w:rFonts w:ascii="Arial" w:hAnsi="Arial"/>
      <w:sz w:val="16"/>
      <w:lang w:eastAsia="en-US"/>
    </w:rPr>
  </w:style>
  <w:style w:type="paragraph" w:customStyle="1" w:styleId="ZDGName">
    <w:name w:val="Z_DGName"/>
    <w:basedOn w:val="Normal"/>
    <w:uiPriority w:val="99"/>
    <w:rsid w:val="00C85D5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C85D59"/>
    <w:rPr>
      <w:sz w:val="24"/>
      <w:lang w:eastAsia="en-US"/>
    </w:rPr>
  </w:style>
  <w:style w:type="paragraph" w:styleId="NormalWeb">
    <w:name w:val="Normal (Web)"/>
    <w:basedOn w:val="Normal"/>
    <w:rsid w:val="00C85D59"/>
    <w:pPr>
      <w:spacing w:before="100" w:beforeAutospacing="1" w:after="100" w:afterAutospacing="1"/>
      <w:jc w:val="left"/>
    </w:pPr>
    <w:rPr>
      <w:szCs w:val="24"/>
      <w:lang w:val="en-US"/>
    </w:rPr>
  </w:style>
  <w:style w:type="character" w:customStyle="1" w:styleId="Text1Char">
    <w:name w:val="Text 1 Char"/>
    <w:link w:val="Text1"/>
    <w:rsid w:val="00C85D59"/>
    <w:rPr>
      <w:sz w:val="24"/>
      <w:lang w:eastAsia="en-US"/>
    </w:rPr>
  </w:style>
  <w:style w:type="character" w:styleId="Hyperlink">
    <w:name w:val="Hyperlink"/>
    <w:uiPriority w:val="99"/>
    <w:rsid w:val="00C85D59"/>
    <w:rPr>
      <w:color w:val="0000FF"/>
      <w:u w:val="single"/>
    </w:rPr>
  </w:style>
  <w:style w:type="table" w:styleId="TableGrid">
    <w:name w:val="Table Grid"/>
    <w:basedOn w:val="TableNormal"/>
    <w:uiPriority w:val="59"/>
    <w:rsid w:val="0072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E71C6"/>
    <w:rPr>
      <w:color w:val="800080"/>
      <w:u w:val="single"/>
    </w:rPr>
  </w:style>
  <w:style w:type="character" w:styleId="FootnoteReference">
    <w:name w:val="footnote reference"/>
    <w:aliases w:val="Footnote symbol,Footnote"/>
    <w:unhideWhenUsed/>
    <w:rsid w:val="00227F23"/>
    <w:rPr>
      <w:vertAlign w:val="superscript"/>
    </w:rPr>
  </w:style>
  <w:style w:type="character" w:styleId="EndnoteReference">
    <w:name w:val="endnote reference"/>
    <w:uiPriority w:val="99"/>
    <w:semiHidden/>
    <w:unhideWhenUsed/>
    <w:rsid w:val="004013BA"/>
    <w:rPr>
      <w:vertAlign w:val="superscript"/>
    </w:rPr>
  </w:style>
  <w:style w:type="paragraph" w:customStyle="1" w:styleId="Default">
    <w:name w:val="Default"/>
    <w:basedOn w:val="Normal"/>
    <w:rsid w:val="007269D7"/>
    <w:pPr>
      <w:autoSpaceDE w:val="0"/>
      <w:autoSpaceDN w:val="0"/>
      <w:spacing w:after="0"/>
      <w:jc w:val="left"/>
    </w:pPr>
    <w:rPr>
      <w:rFonts w:ascii="Century" w:eastAsia="Calibri" w:hAnsi="Century"/>
      <w:color w:val="000000"/>
      <w:szCs w:val="24"/>
    </w:rPr>
  </w:style>
  <w:style w:type="paragraph" w:styleId="BalloonText">
    <w:name w:val="Balloon Text"/>
    <w:basedOn w:val="Normal"/>
    <w:link w:val="BalloonTextChar"/>
    <w:uiPriority w:val="99"/>
    <w:semiHidden/>
    <w:unhideWhenUsed/>
    <w:rsid w:val="00EC5EF6"/>
    <w:pPr>
      <w:spacing w:after="0"/>
    </w:pPr>
    <w:rPr>
      <w:rFonts w:ascii="Tahoma" w:hAnsi="Tahoma" w:cs="Tahoma"/>
      <w:sz w:val="16"/>
      <w:szCs w:val="16"/>
    </w:rPr>
  </w:style>
  <w:style w:type="character" w:customStyle="1" w:styleId="BalloonTextChar">
    <w:name w:val="Balloon Text Char"/>
    <w:link w:val="BalloonText"/>
    <w:uiPriority w:val="99"/>
    <w:semiHidden/>
    <w:rsid w:val="00EC5EF6"/>
    <w:rPr>
      <w:rFonts w:ascii="Tahoma" w:hAnsi="Tahoma" w:cs="Tahoma"/>
      <w:sz w:val="16"/>
      <w:szCs w:val="16"/>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
    <w:link w:val="FootnoteText"/>
    <w:rsid w:val="00C97DB1"/>
    <w:rPr>
      <w:lang w:eastAsia="en-US"/>
    </w:rPr>
  </w:style>
  <w:style w:type="character" w:styleId="CommentReference">
    <w:name w:val="annotation reference"/>
    <w:uiPriority w:val="99"/>
    <w:semiHidden/>
    <w:unhideWhenUsed/>
    <w:rsid w:val="00510CCF"/>
    <w:rPr>
      <w:sz w:val="16"/>
      <w:szCs w:val="16"/>
    </w:rPr>
  </w:style>
  <w:style w:type="character" w:customStyle="1" w:styleId="CommentTextChar">
    <w:name w:val="Comment Text Char"/>
    <w:link w:val="CommentText"/>
    <w:uiPriority w:val="99"/>
    <w:semiHidden/>
    <w:rsid w:val="00510CCF"/>
    <w:rPr>
      <w:lang w:eastAsia="en-US"/>
    </w:rPr>
  </w:style>
  <w:style w:type="paragraph" w:styleId="CommentSubject">
    <w:name w:val="annotation subject"/>
    <w:basedOn w:val="CommentText"/>
    <w:next w:val="CommentText"/>
    <w:link w:val="CommentSubjectChar"/>
    <w:uiPriority w:val="99"/>
    <w:semiHidden/>
    <w:unhideWhenUsed/>
    <w:rsid w:val="00794C98"/>
    <w:rPr>
      <w:b/>
      <w:bCs/>
    </w:rPr>
  </w:style>
  <w:style w:type="character" w:customStyle="1" w:styleId="CommentSubjectChar">
    <w:name w:val="Comment Subject Char"/>
    <w:link w:val="CommentSubject"/>
    <w:uiPriority w:val="99"/>
    <w:semiHidden/>
    <w:rsid w:val="00794C98"/>
    <w:rPr>
      <w:b/>
      <w:bCs/>
      <w:lang w:eastAsia="en-US"/>
    </w:rPr>
  </w:style>
  <w:style w:type="character" w:customStyle="1" w:styleId="Heading1Char">
    <w:name w:val="Heading 1 Char"/>
    <w:link w:val="Heading1"/>
    <w:rsid w:val="0014478B"/>
    <w:rPr>
      <w:b/>
      <w:smallCaps/>
      <w:sz w:val="24"/>
      <w:lang w:val="en-GB" w:eastAsia="en-US"/>
    </w:rPr>
  </w:style>
  <w:style w:type="paragraph" w:styleId="Revision">
    <w:name w:val="Revision"/>
    <w:hidden/>
    <w:uiPriority w:val="71"/>
    <w:rsid w:val="00E55679"/>
    <w:rPr>
      <w:sz w:val="24"/>
      <w:lang w:val="en-GB" w:eastAsia="en-US"/>
    </w:rPr>
  </w:style>
  <w:style w:type="paragraph" w:styleId="ListParagraph">
    <w:name w:val="List Paragraph"/>
    <w:basedOn w:val="Normal"/>
    <w:uiPriority w:val="72"/>
    <w:rsid w:val="00B4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11259">
      <w:bodyDiv w:val="1"/>
      <w:marLeft w:val="0"/>
      <w:marRight w:val="0"/>
      <w:marTop w:val="0"/>
      <w:marBottom w:val="0"/>
      <w:divBdr>
        <w:top w:val="none" w:sz="0" w:space="0" w:color="auto"/>
        <w:left w:val="none" w:sz="0" w:space="0" w:color="auto"/>
        <w:bottom w:val="none" w:sz="0" w:space="0" w:color="auto"/>
        <w:right w:val="none" w:sz="0" w:space="0" w:color="auto"/>
      </w:divBdr>
    </w:div>
    <w:div w:id="711269645">
      <w:bodyDiv w:val="1"/>
      <w:marLeft w:val="0"/>
      <w:marRight w:val="0"/>
      <w:marTop w:val="0"/>
      <w:marBottom w:val="0"/>
      <w:divBdr>
        <w:top w:val="none" w:sz="0" w:space="0" w:color="auto"/>
        <w:left w:val="none" w:sz="0" w:space="0" w:color="auto"/>
        <w:bottom w:val="none" w:sz="0" w:space="0" w:color="auto"/>
        <w:right w:val="none" w:sz="0" w:space="0" w:color="auto"/>
      </w:divBdr>
    </w:div>
    <w:div w:id="743258526">
      <w:bodyDiv w:val="1"/>
      <w:marLeft w:val="0"/>
      <w:marRight w:val="0"/>
      <w:marTop w:val="0"/>
      <w:marBottom w:val="0"/>
      <w:divBdr>
        <w:top w:val="none" w:sz="0" w:space="0" w:color="auto"/>
        <w:left w:val="none" w:sz="0" w:space="0" w:color="auto"/>
        <w:bottom w:val="none" w:sz="0" w:space="0" w:color="auto"/>
        <w:right w:val="none" w:sz="0" w:space="0" w:color="auto"/>
      </w:divBdr>
    </w:div>
    <w:div w:id="902372690">
      <w:bodyDiv w:val="1"/>
      <w:marLeft w:val="0"/>
      <w:marRight w:val="0"/>
      <w:marTop w:val="0"/>
      <w:marBottom w:val="0"/>
      <w:divBdr>
        <w:top w:val="none" w:sz="0" w:space="0" w:color="auto"/>
        <w:left w:val="none" w:sz="0" w:space="0" w:color="auto"/>
        <w:bottom w:val="none" w:sz="0" w:space="0" w:color="auto"/>
        <w:right w:val="none" w:sz="0" w:space="0" w:color="auto"/>
      </w:divBdr>
    </w:div>
    <w:div w:id="1222248241">
      <w:bodyDiv w:val="1"/>
      <w:marLeft w:val="0"/>
      <w:marRight w:val="0"/>
      <w:marTop w:val="0"/>
      <w:marBottom w:val="0"/>
      <w:divBdr>
        <w:top w:val="none" w:sz="0" w:space="0" w:color="auto"/>
        <w:left w:val="none" w:sz="0" w:space="0" w:color="auto"/>
        <w:bottom w:val="none" w:sz="0" w:space="0" w:color="auto"/>
        <w:right w:val="none" w:sz="0" w:space="0" w:color="auto"/>
      </w:divBdr>
    </w:div>
    <w:div w:id="1304391943">
      <w:bodyDiv w:val="1"/>
      <w:marLeft w:val="0"/>
      <w:marRight w:val="0"/>
      <w:marTop w:val="0"/>
      <w:marBottom w:val="0"/>
      <w:divBdr>
        <w:top w:val="none" w:sz="0" w:space="0" w:color="auto"/>
        <w:left w:val="none" w:sz="0" w:space="0" w:color="auto"/>
        <w:bottom w:val="none" w:sz="0" w:space="0" w:color="auto"/>
        <w:right w:val="none" w:sz="0" w:space="0" w:color="auto"/>
      </w:divBdr>
    </w:div>
    <w:div w:id="1397315952">
      <w:bodyDiv w:val="1"/>
      <w:marLeft w:val="0"/>
      <w:marRight w:val="0"/>
      <w:marTop w:val="0"/>
      <w:marBottom w:val="0"/>
      <w:divBdr>
        <w:top w:val="none" w:sz="0" w:space="0" w:color="auto"/>
        <w:left w:val="none" w:sz="0" w:space="0" w:color="auto"/>
        <w:bottom w:val="none" w:sz="0" w:space="0" w:color="auto"/>
        <w:right w:val="none" w:sz="0" w:space="0" w:color="auto"/>
      </w:divBdr>
    </w:div>
    <w:div w:id="1703170847">
      <w:bodyDiv w:val="1"/>
      <w:marLeft w:val="0"/>
      <w:marRight w:val="0"/>
      <w:marTop w:val="0"/>
      <w:marBottom w:val="0"/>
      <w:divBdr>
        <w:top w:val="none" w:sz="0" w:space="0" w:color="auto"/>
        <w:left w:val="none" w:sz="0" w:space="0" w:color="auto"/>
        <w:bottom w:val="none" w:sz="0" w:space="0" w:color="auto"/>
        <w:right w:val="none" w:sz="0" w:space="0" w:color="auto"/>
      </w:divBdr>
    </w:div>
    <w:div w:id="1795250953">
      <w:bodyDiv w:val="1"/>
      <w:marLeft w:val="0"/>
      <w:marRight w:val="0"/>
      <w:marTop w:val="0"/>
      <w:marBottom w:val="0"/>
      <w:divBdr>
        <w:top w:val="none" w:sz="0" w:space="0" w:color="auto"/>
        <w:left w:val="none" w:sz="0" w:space="0" w:color="auto"/>
        <w:bottom w:val="none" w:sz="0" w:space="0" w:color="auto"/>
        <w:right w:val="none" w:sz="0" w:space="0" w:color="auto"/>
      </w:divBdr>
    </w:div>
    <w:div w:id="1893692519">
      <w:bodyDiv w:val="1"/>
      <w:marLeft w:val="0"/>
      <w:marRight w:val="0"/>
      <w:marTop w:val="0"/>
      <w:marBottom w:val="0"/>
      <w:divBdr>
        <w:top w:val="none" w:sz="0" w:space="0" w:color="auto"/>
        <w:left w:val="none" w:sz="0" w:space="0" w:color="auto"/>
        <w:bottom w:val="none" w:sz="0" w:space="0" w:color="auto"/>
        <w:right w:val="none" w:sz="0" w:space="0" w:color="auto"/>
      </w:divBdr>
    </w:div>
    <w:div w:id="202732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re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511A-CE3C-422F-9B36-D6CDA641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4</TotalTime>
  <Pages>3</Pages>
  <Words>566</Words>
  <Characters>3361</Characters>
  <Application>Microsoft Office Word</Application>
  <DocSecurity>0</DocSecurity>
  <PresentationFormat>Microsoft Word 14.0</PresentationFormat>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3920</CharactersWithSpaces>
  <SharedDoc>false</SharedDoc>
  <HLinks>
    <vt:vector size="126" baseType="variant">
      <vt:variant>
        <vt:i4>5374012</vt:i4>
      </vt:variant>
      <vt:variant>
        <vt:i4>132</vt:i4>
      </vt:variant>
      <vt:variant>
        <vt:i4>0</vt:i4>
      </vt:variant>
      <vt:variant>
        <vt:i4>5</vt:i4>
      </vt:variant>
      <vt:variant>
        <vt:lpwstr>http://ec.europa.eu/budget/contracts_grants/info_contracts/financial_id/financial_id_en.cfm</vt:lpwstr>
      </vt:variant>
      <vt:variant>
        <vt:lpwstr/>
      </vt:variant>
      <vt:variant>
        <vt:i4>4718630</vt:i4>
      </vt:variant>
      <vt:variant>
        <vt:i4>129</vt:i4>
      </vt:variant>
      <vt:variant>
        <vt:i4>0</vt:i4>
      </vt:variant>
      <vt:variant>
        <vt:i4>5</vt:i4>
      </vt:variant>
      <vt:variant>
        <vt:lpwstr>http://ec.europa.eu/budget/contracts_grants/info_contracts/legal_entities/legal_entities_en.cfm</vt:lpwstr>
      </vt:variant>
      <vt:variant>
        <vt:lpwstr/>
      </vt:variant>
      <vt:variant>
        <vt:i4>1114162</vt:i4>
      </vt:variant>
      <vt:variant>
        <vt:i4>104</vt:i4>
      </vt:variant>
      <vt:variant>
        <vt:i4>0</vt:i4>
      </vt:variant>
      <vt:variant>
        <vt:i4>5</vt:i4>
      </vt:variant>
      <vt:variant>
        <vt:lpwstr/>
      </vt:variant>
      <vt:variant>
        <vt:lpwstr>_Toc387168072</vt:lpwstr>
      </vt:variant>
      <vt:variant>
        <vt:i4>1114162</vt:i4>
      </vt:variant>
      <vt:variant>
        <vt:i4>98</vt:i4>
      </vt:variant>
      <vt:variant>
        <vt:i4>0</vt:i4>
      </vt:variant>
      <vt:variant>
        <vt:i4>5</vt:i4>
      </vt:variant>
      <vt:variant>
        <vt:lpwstr/>
      </vt:variant>
      <vt:variant>
        <vt:lpwstr>_Toc387168071</vt:lpwstr>
      </vt:variant>
      <vt:variant>
        <vt:i4>1114162</vt:i4>
      </vt:variant>
      <vt:variant>
        <vt:i4>92</vt:i4>
      </vt:variant>
      <vt:variant>
        <vt:i4>0</vt:i4>
      </vt:variant>
      <vt:variant>
        <vt:i4>5</vt:i4>
      </vt:variant>
      <vt:variant>
        <vt:lpwstr/>
      </vt:variant>
      <vt:variant>
        <vt:lpwstr>_Toc387168070</vt:lpwstr>
      </vt:variant>
      <vt:variant>
        <vt:i4>1048626</vt:i4>
      </vt:variant>
      <vt:variant>
        <vt:i4>86</vt:i4>
      </vt:variant>
      <vt:variant>
        <vt:i4>0</vt:i4>
      </vt:variant>
      <vt:variant>
        <vt:i4>5</vt:i4>
      </vt:variant>
      <vt:variant>
        <vt:lpwstr/>
      </vt:variant>
      <vt:variant>
        <vt:lpwstr>_Toc387168069</vt:lpwstr>
      </vt:variant>
      <vt:variant>
        <vt:i4>1048626</vt:i4>
      </vt:variant>
      <vt:variant>
        <vt:i4>80</vt:i4>
      </vt:variant>
      <vt:variant>
        <vt:i4>0</vt:i4>
      </vt:variant>
      <vt:variant>
        <vt:i4>5</vt:i4>
      </vt:variant>
      <vt:variant>
        <vt:lpwstr/>
      </vt:variant>
      <vt:variant>
        <vt:lpwstr>_Toc387168068</vt:lpwstr>
      </vt:variant>
      <vt:variant>
        <vt:i4>1048626</vt:i4>
      </vt:variant>
      <vt:variant>
        <vt:i4>74</vt:i4>
      </vt:variant>
      <vt:variant>
        <vt:i4>0</vt:i4>
      </vt:variant>
      <vt:variant>
        <vt:i4>5</vt:i4>
      </vt:variant>
      <vt:variant>
        <vt:lpwstr/>
      </vt:variant>
      <vt:variant>
        <vt:lpwstr>_Toc387168067</vt:lpwstr>
      </vt:variant>
      <vt:variant>
        <vt:i4>1048626</vt:i4>
      </vt:variant>
      <vt:variant>
        <vt:i4>68</vt:i4>
      </vt:variant>
      <vt:variant>
        <vt:i4>0</vt:i4>
      </vt:variant>
      <vt:variant>
        <vt:i4>5</vt:i4>
      </vt:variant>
      <vt:variant>
        <vt:lpwstr/>
      </vt:variant>
      <vt:variant>
        <vt:lpwstr>_Toc387168066</vt:lpwstr>
      </vt:variant>
      <vt:variant>
        <vt:i4>1048626</vt:i4>
      </vt:variant>
      <vt:variant>
        <vt:i4>62</vt:i4>
      </vt:variant>
      <vt:variant>
        <vt:i4>0</vt:i4>
      </vt:variant>
      <vt:variant>
        <vt:i4>5</vt:i4>
      </vt:variant>
      <vt:variant>
        <vt:lpwstr/>
      </vt:variant>
      <vt:variant>
        <vt:lpwstr>_Toc387168065</vt:lpwstr>
      </vt:variant>
      <vt:variant>
        <vt:i4>1048626</vt:i4>
      </vt:variant>
      <vt:variant>
        <vt:i4>56</vt:i4>
      </vt:variant>
      <vt:variant>
        <vt:i4>0</vt:i4>
      </vt:variant>
      <vt:variant>
        <vt:i4>5</vt:i4>
      </vt:variant>
      <vt:variant>
        <vt:lpwstr/>
      </vt:variant>
      <vt:variant>
        <vt:lpwstr>_Toc387168064</vt:lpwstr>
      </vt:variant>
      <vt:variant>
        <vt:i4>1048626</vt:i4>
      </vt:variant>
      <vt:variant>
        <vt:i4>50</vt:i4>
      </vt:variant>
      <vt:variant>
        <vt:i4>0</vt:i4>
      </vt:variant>
      <vt:variant>
        <vt:i4>5</vt:i4>
      </vt:variant>
      <vt:variant>
        <vt:lpwstr/>
      </vt:variant>
      <vt:variant>
        <vt:lpwstr>_Toc387168063</vt:lpwstr>
      </vt:variant>
      <vt:variant>
        <vt:i4>1048626</vt:i4>
      </vt:variant>
      <vt:variant>
        <vt:i4>44</vt:i4>
      </vt:variant>
      <vt:variant>
        <vt:i4>0</vt:i4>
      </vt:variant>
      <vt:variant>
        <vt:i4>5</vt:i4>
      </vt:variant>
      <vt:variant>
        <vt:lpwstr/>
      </vt:variant>
      <vt:variant>
        <vt:lpwstr>_Toc387168062</vt:lpwstr>
      </vt:variant>
      <vt:variant>
        <vt:i4>1048626</vt:i4>
      </vt:variant>
      <vt:variant>
        <vt:i4>38</vt:i4>
      </vt:variant>
      <vt:variant>
        <vt:i4>0</vt:i4>
      </vt:variant>
      <vt:variant>
        <vt:i4>5</vt:i4>
      </vt:variant>
      <vt:variant>
        <vt:lpwstr/>
      </vt:variant>
      <vt:variant>
        <vt:lpwstr>_Toc387168061</vt:lpwstr>
      </vt:variant>
      <vt:variant>
        <vt:i4>1048626</vt:i4>
      </vt:variant>
      <vt:variant>
        <vt:i4>32</vt:i4>
      </vt:variant>
      <vt:variant>
        <vt:i4>0</vt:i4>
      </vt:variant>
      <vt:variant>
        <vt:i4>5</vt:i4>
      </vt:variant>
      <vt:variant>
        <vt:lpwstr/>
      </vt:variant>
      <vt:variant>
        <vt:lpwstr>_Toc387168060</vt:lpwstr>
      </vt:variant>
      <vt:variant>
        <vt:i4>1245234</vt:i4>
      </vt:variant>
      <vt:variant>
        <vt:i4>26</vt:i4>
      </vt:variant>
      <vt:variant>
        <vt:i4>0</vt:i4>
      </vt:variant>
      <vt:variant>
        <vt:i4>5</vt:i4>
      </vt:variant>
      <vt:variant>
        <vt:lpwstr/>
      </vt:variant>
      <vt:variant>
        <vt:lpwstr>_Toc387168059</vt:lpwstr>
      </vt:variant>
      <vt:variant>
        <vt:i4>1245234</vt:i4>
      </vt:variant>
      <vt:variant>
        <vt:i4>20</vt:i4>
      </vt:variant>
      <vt:variant>
        <vt:i4>0</vt:i4>
      </vt:variant>
      <vt:variant>
        <vt:i4>5</vt:i4>
      </vt:variant>
      <vt:variant>
        <vt:lpwstr/>
      </vt:variant>
      <vt:variant>
        <vt:lpwstr>_Toc387168058</vt:lpwstr>
      </vt:variant>
      <vt:variant>
        <vt:i4>1245234</vt:i4>
      </vt:variant>
      <vt:variant>
        <vt:i4>14</vt:i4>
      </vt:variant>
      <vt:variant>
        <vt:i4>0</vt:i4>
      </vt:variant>
      <vt:variant>
        <vt:i4>5</vt:i4>
      </vt:variant>
      <vt:variant>
        <vt:lpwstr/>
      </vt:variant>
      <vt:variant>
        <vt:lpwstr>_Toc387168057</vt:lpwstr>
      </vt:variant>
      <vt:variant>
        <vt:i4>1245234</vt:i4>
      </vt:variant>
      <vt:variant>
        <vt:i4>8</vt:i4>
      </vt:variant>
      <vt:variant>
        <vt:i4>0</vt:i4>
      </vt:variant>
      <vt:variant>
        <vt:i4>5</vt:i4>
      </vt:variant>
      <vt:variant>
        <vt:lpwstr/>
      </vt:variant>
      <vt:variant>
        <vt:lpwstr>_Toc387168056</vt:lpwstr>
      </vt:variant>
      <vt:variant>
        <vt:i4>1245234</vt:i4>
      </vt:variant>
      <vt:variant>
        <vt:i4>2</vt:i4>
      </vt:variant>
      <vt:variant>
        <vt:i4>0</vt:i4>
      </vt:variant>
      <vt:variant>
        <vt:i4>5</vt:i4>
      </vt:variant>
      <vt:variant>
        <vt:lpwstr/>
      </vt:variant>
      <vt:variant>
        <vt:lpwstr>_Toc387168055</vt:lpwstr>
      </vt:variant>
      <vt:variant>
        <vt:i4>3145763</vt:i4>
      </vt:variant>
      <vt:variant>
        <vt:i4>3</vt:i4>
      </vt:variant>
      <vt:variant>
        <vt:i4>0</vt:i4>
      </vt:variant>
      <vt:variant>
        <vt:i4>5</vt:i4>
      </vt:variant>
      <vt:variant>
        <vt:lpwstr>http://eeas.europa.eu/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Salustri</dc:creator>
  <cp:keywords>EL4</cp:keywords>
  <cp:lastModifiedBy>Vahida DJEDOVIC</cp:lastModifiedBy>
  <cp:revision>3</cp:revision>
  <cp:lastPrinted>2016-03-30T12:53:00Z</cp:lastPrinted>
  <dcterms:created xsi:type="dcterms:W3CDTF">2016-04-04T14:55:00Z</dcterms:created>
  <dcterms:modified xsi:type="dcterms:W3CDTF">2016-04-04T14:58:00Z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Salustri</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